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099" w:rsidRDefault="005B12A7">
      <w:pPr>
        <w:sectPr w:rsidR="00A66099" w:rsidSect="00B565CC">
          <w:headerReference w:type="default" r:id="rId9"/>
          <w:footerReference w:type="default" r:id="rId10"/>
          <w:type w:val="continuous"/>
          <w:pgSz w:w="12240" w:h="15840" w:code="119"/>
          <w:pgMar w:top="1418" w:right="1418" w:bottom="1418" w:left="1701" w:header="709" w:footer="0" w:gutter="0"/>
          <w:cols w:space="708"/>
          <w:docGrid w:linePitch="360"/>
        </w:sectPr>
      </w:pPr>
      <w:bookmarkStart w:id="10" w:name="_GoBack"/>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1D40BF">
        <w:tc>
          <w:tcPr>
            <w:tcW w:w="8978" w:type="dxa"/>
          </w:tcPr>
          <w:p w:rsidR="00D35AD6" w:rsidRPr="009E00C1" w:rsidRDefault="005B12A7" w:rsidP="00F21B3B">
            <w:pPr>
              <w:pStyle w:val="Encabezado"/>
              <w:spacing w:before="100"/>
              <w:rPr>
                <w:rFonts w:ascii="Arial" w:hAnsi="Arial" w:cs="Arial"/>
                <w:b/>
                <w:sz w:val="24"/>
                <w:szCs w:val="24"/>
              </w:rPr>
            </w:pPr>
            <w:r>
              <w:rPr>
                <w:rFonts w:ascii="Arial" w:hAnsi="Arial" w:cs="Arial"/>
                <w:b/>
                <w:sz w:val="24"/>
                <w:szCs w:val="24"/>
              </w:rPr>
              <w:lastRenderedPageBreak/>
              <w:t>“Por un control fiscal efectivo y t</w:t>
            </w:r>
            <w:r w:rsidRPr="00196D69">
              <w:rPr>
                <w:rFonts w:ascii="Arial" w:hAnsi="Arial" w:cs="Arial"/>
                <w:b/>
                <w:sz w:val="24"/>
                <w:szCs w:val="24"/>
              </w:rPr>
              <w:t>ransparente”</w:t>
            </w:r>
          </w:p>
        </w:tc>
      </w:tr>
    </w:tbl>
    <w:p w:rsidR="00A66099" w:rsidRDefault="005B12A7" w:rsidP="00DB5614">
      <w:pPr>
        <w:tabs>
          <w:tab w:val="left" w:pos="-720"/>
          <w:tab w:val="left" w:pos="0"/>
        </w:tabs>
        <w:suppressAutoHyphens/>
        <w:jc w:val="both"/>
        <w:sectPr w:rsidR="00A66099" w:rsidSect="00B565CC">
          <w:type w:val="continuous"/>
          <w:pgSz w:w="12240" w:h="15840" w:code="119"/>
          <w:pgMar w:top="1418" w:right="1418" w:bottom="1418" w:left="1701" w:header="709" w:footer="0" w:gutter="0"/>
          <w:cols w:space="708"/>
          <w:docGrid w:linePitch="360"/>
        </w:sectPr>
      </w:pPr>
    </w:p>
    <w:p w:rsidR="008024E5" w:rsidRDefault="005B12A7" w:rsidP="00DB5614">
      <w:pPr>
        <w:tabs>
          <w:tab w:val="left" w:pos="-720"/>
          <w:tab w:val="left" w:pos="0"/>
        </w:tabs>
        <w:suppressAutoHyphens/>
        <w:jc w:val="both"/>
      </w:pPr>
    </w:p>
    <w:p w:rsidR="005C03C2" w:rsidRDefault="005B12A7" w:rsidP="00DB5614">
      <w:pPr>
        <w:tabs>
          <w:tab w:val="left" w:pos="-720"/>
          <w:tab w:val="left" w:pos="0"/>
        </w:tabs>
        <w:suppressAutoHyphens/>
        <w:jc w:val="both"/>
      </w:pPr>
    </w:p>
    <w:p w:rsidR="001D317E" w:rsidRPr="001D317E" w:rsidRDefault="005B12A7" w:rsidP="001D317E">
      <w:pPr>
        <w:rPr>
          <w:rFonts w:cs="Arial"/>
          <w:sz w:val="22"/>
          <w:szCs w:val="24"/>
          <w:lang w:val="es-CO"/>
        </w:rPr>
      </w:pPr>
      <w:r w:rsidRPr="001D317E">
        <w:rPr>
          <w:rFonts w:cs="Arial"/>
          <w:b/>
          <w:sz w:val="22"/>
          <w:szCs w:val="24"/>
          <w:lang w:val="es-CO"/>
        </w:rPr>
        <w:t>PARA:</w:t>
      </w:r>
      <w:r w:rsidRPr="001D317E">
        <w:rPr>
          <w:rFonts w:cs="Arial"/>
          <w:b/>
          <w:sz w:val="22"/>
          <w:szCs w:val="24"/>
          <w:lang w:val="es-CO"/>
        </w:rPr>
        <w:tab/>
      </w:r>
      <w:r w:rsidRPr="001D317E">
        <w:rPr>
          <w:rFonts w:cs="Arial"/>
          <w:sz w:val="22"/>
          <w:szCs w:val="24"/>
          <w:lang w:val="es-CO"/>
        </w:rPr>
        <w:t xml:space="preserve"> </w:t>
      </w:r>
      <w:r w:rsidRPr="001D317E">
        <w:rPr>
          <w:rFonts w:cs="Arial"/>
          <w:sz w:val="22"/>
          <w:szCs w:val="24"/>
          <w:lang w:val="es-CO"/>
        </w:rPr>
        <w:tab/>
      </w:r>
      <w:r w:rsidRPr="001D317E">
        <w:rPr>
          <w:rFonts w:cs="Arial"/>
          <w:sz w:val="22"/>
          <w:szCs w:val="24"/>
          <w:lang w:val="es-CO"/>
        </w:rPr>
        <w:tab/>
      </w:r>
      <w:r w:rsidRPr="001D317E">
        <w:rPr>
          <w:rFonts w:cs="Arial"/>
          <w:b/>
          <w:sz w:val="22"/>
          <w:szCs w:val="24"/>
          <w:lang w:val="es-CO"/>
        </w:rPr>
        <w:t xml:space="preserve">Dra. MARÍA TERESA </w:t>
      </w:r>
      <w:r>
        <w:rPr>
          <w:rFonts w:cs="Arial"/>
          <w:b/>
          <w:sz w:val="22"/>
          <w:szCs w:val="24"/>
          <w:lang w:val="es-CO"/>
        </w:rPr>
        <w:t>VELÁN</w:t>
      </w:r>
      <w:r w:rsidRPr="001D317E">
        <w:rPr>
          <w:rFonts w:cs="Arial"/>
          <w:b/>
          <w:sz w:val="22"/>
          <w:szCs w:val="24"/>
          <w:lang w:val="es-CO"/>
        </w:rPr>
        <w:t>D</w:t>
      </w:r>
      <w:r>
        <w:rPr>
          <w:rFonts w:cs="Arial"/>
          <w:b/>
          <w:sz w:val="22"/>
          <w:szCs w:val="24"/>
          <w:lang w:val="es-CO"/>
        </w:rPr>
        <w:t>I</w:t>
      </w:r>
      <w:r w:rsidRPr="001D317E">
        <w:rPr>
          <w:rFonts w:cs="Arial"/>
          <w:b/>
          <w:sz w:val="22"/>
          <w:szCs w:val="24"/>
          <w:lang w:val="es-CO"/>
        </w:rPr>
        <w:t>A FERNÁNDEZ</w:t>
      </w:r>
    </w:p>
    <w:p w:rsidR="001D317E" w:rsidRPr="001D317E" w:rsidRDefault="005B12A7" w:rsidP="001D317E">
      <w:pPr>
        <w:rPr>
          <w:rFonts w:cs="Arial"/>
          <w:sz w:val="22"/>
          <w:szCs w:val="24"/>
          <w:lang w:val="es-CO"/>
        </w:rPr>
      </w:pPr>
      <w:r w:rsidRPr="001D317E">
        <w:rPr>
          <w:rFonts w:cs="Arial"/>
          <w:sz w:val="22"/>
          <w:szCs w:val="24"/>
          <w:lang w:val="es-CO"/>
        </w:rPr>
        <w:tab/>
      </w:r>
      <w:r w:rsidRPr="001D317E">
        <w:rPr>
          <w:rFonts w:cs="Arial"/>
          <w:sz w:val="22"/>
          <w:szCs w:val="24"/>
          <w:lang w:val="es-CO"/>
        </w:rPr>
        <w:tab/>
      </w:r>
      <w:r w:rsidRPr="001D317E">
        <w:rPr>
          <w:rFonts w:cs="Arial"/>
          <w:sz w:val="22"/>
          <w:szCs w:val="24"/>
          <w:lang w:val="es-CO"/>
        </w:rPr>
        <w:tab/>
        <w:t>Responsable Proceso de Gestión del Talento Humano</w:t>
      </w:r>
    </w:p>
    <w:p w:rsidR="001D317E" w:rsidRPr="001D317E" w:rsidRDefault="005B12A7" w:rsidP="001D317E">
      <w:pPr>
        <w:rPr>
          <w:rFonts w:cs="Arial"/>
          <w:sz w:val="22"/>
          <w:szCs w:val="24"/>
          <w:lang w:val="es-CO"/>
        </w:rPr>
      </w:pPr>
    </w:p>
    <w:p w:rsidR="001D317E" w:rsidRPr="001D317E" w:rsidRDefault="005B12A7" w:rsidP="001D317E">
      <w:pPr>
        <w:rPr>
          <w:rFonts w:cs="Arial"/>
          <w:b/>
          <w:sz w:val="22"/>
          <w:szCs w:val="24"/>
          <w:lang w:val="es-CO"/>
        </w:rPr>
      </w:pPr>
      <w:r w:rsidRPr="001D317E">
        <w:rPr>
          <w:rFonts w:cs="Arial"/>
          <w:b/>
          <w:sz w:val="22"/>
          <w:szCs w:val="24"/>
          <w:lang w:val="es-CO"/>
        </w:rPr>
        <w:t>DE:</w:t>
      </w:r>
      <w:r w:rsidRPr="001D317E">
        <w:rPr>
          <w:rFonts w:cs="Arial"/>
          <w:b/>
          <w:sz w:val="22"/>
          <w:szCs w:val="24"/>
          <w:lang w:val="es-CO"/>
        </w:rPr>
        <w:tab/>
      </w:r>
      <w:r w:rsidRPr="001D317E">
        <w:rPr>
          <w:rFonts w:cs="Arial"/>
          <w:b/>
          <w:sz w:val="22"/>
          <w:szCs w:val="24"/>
          <w:lang w:val="es-CO"/>
        </w:rPr>
        <w:tab/>
      </w:r>
      <w:r w:rsidRPr="001D317E">
        <w:rPr>
          <w:rFonts w:cs="Arial"/>
          <w:b/>
          <w:sz w:val="22"/>
          <w:szCs w:val="24"/>
          <w:lang w:val="es-CO"/>
        </w:rPr>
        <w:tab/>
        <w:t>JEFE OFICINA DE CONTROL INTERNO</w:t>
      </w:r>
    </w:p>
    <w:p w:rsidR="001D317E" w:rsidRPr="001D317E" w:rsidRDefault="005B12A7" w:rsidP="001D317E">
      <w:pPr>
        <w:rPr>
          <w:rFonts w:cs="Arial"/>
          <w:sz w:val="22"/>
          <w:szCs w:val="24"/>
          <w:lang w:val="es-CO"/>
        </w:rPr>
      </w:pPr>
    </w:p>
    <w:p w:rsidR="001D317E" w:rsidRPr="001D317E" w:rsidRDefault="005B12A7" w:rsidP="001D317E">
      <w:pPr>
        <w:rPr>
          <w:rFonts w:cs="Arial"/>
          <w:sz w:val="22"/>
          <w:szCs w:val="24"/>
          <w:lang w:val="es-CO"/>
        </w:rPr>
      </w:pPr>
    </w:p>
    <w:p w:rsidR="001D317E" w:rsidRPr="001D317E" w:rsidRDefault="005B12A7" w:rsidP="001D317E">
      <w:pPr>
        <w:ind w:left="2124" w:hanging="2124"/>
        <w:jc w:val="both"/>
        <w:rPr>
          <w:rFonts w:cs="Arial"/>
          <w:sz w:val="22"/>
          <w:szCs w:val="24"/>
          <w:lang w:val="es-CO"/>
        </w:rPr>
      </w:pPr>
      <w:r w:rsidRPr="001D317E">
        <w:rPr>
          <w:rFonts w:cs="Arial"/>
          <w:b/>
          <w:sz w:val="22"/>
          <w:szCs w:val="24"/>
          <w:lang w:val="es-CO"/>
        </w:rPr>
        <w:t>ASUNTO:</w:t>
      </w:r>
      <w:r w:rsidRPr="001D317E">
        <w:rPr>
          <w:rFonts w:cs="Arial"/>
          <w:sz w:val="22"/>
          <w:szCs w:val="24"/>
          <w:lang w:val="es-CO"/>
        </w:rPr>
        <w:tab/>
        <w:t>Informe de</w:t>
      </w:r>
      <w:r w:rsidRPr="001D317E">
        <w:rPr>
          <w:rFonts w:cs="Arial"/>
          <w:sz w:val="22"/>
          <w:szCs w:val="24"/>
          <w:lang w:val="es-CO"/>
        </w:rPr>
        <w:t xml:space="preserve"> seguimiento Plan de Mejoramiento – Acciones Correctivas y de Mejora, Evaluación y Seguimiento de los riesgos – a diciembre de 2015</w:t>
      </w:r>
    </w:p>
    <w:p w:rsidR="001D317E" w:rsidRPr="001D317E" w:rsidRDefault="005B12A7" w:rsidP="001D317E">
      <w:pPr>
        <w:ind w:left="2124" w:hanging="2124"/>
        <w:rPr>
          <w:rFonts w:cs="Arial"/>
          <w:color w:val="FF0000"/>
          <w:sz w:val="22"/>
          <w:szCs w:val="24"/>
          <w:lang w:val="es-CO"/>
        </w:rPr>
      </w:pPr>
    </w:p>
    <w:p w:rsidR="001D317E" w:rsidRPr="001D317E" w:rsidRDefault="005B12A7" w:rsidP="001D317E">
      <w:pPr>
        <w:widowControl w:val="0"/>
        <w:autoSpaceDE w:val="0"/>
        <w:autoSpaceDN w:val="0"/>
        <w:adjustRightInd w:val="0"/>
        <w:jc w:val="both"/>
        <w:rPr>
          <w:rFonts w:cs="Arial"/>
          <w:sz w:val="22"/>
          <w:szCs w:val="24"/>
        </w:rPr>
      </w:pPr>
      <w:r w:rsidRPr="001D317E">
        <w:rPr>
          <w:rFonts w:cs="Arial"/>
          <w:sz w:val="22"/>
          <w:szCs w:val="24"/>
        </w:rPr>
        <w:t>Respetada doctora María Teresa, atento saludo:</w:t>
      </w:r>
    </w:p>
    <w:p w:rsidR="001D317E" w:rsidRPr="001D317E" w:rsidRDefault="005B12A7" w:rsidP="001D317E">
      <w:pPr>
        <w:ind w:left="2124" w:hanging="2124"/>
        <w:rPr>
          <w:rFonts w:cs="Arial"/>
          <w:color w:val="FF0000"/>
          <w:sz w:val="22"/>
          <w:szCs w:val="24"/>
          <w:lang w:val="es-CO"/>
        </w:rPr>
      </w:pPr>
    </w:p>
    <w:p w:rsidR="001D317E" w:rsidRPr="001D317E" w:rsidRDefault="005B12A7" w:rsidP="001D317E">
      <w:pPr>
        <w:widowControl w:val="0"/>
        <w:autoSpaceDE w:val="0"/>
        <w:autoSpaceDN w:val="0"/>
        <w:adjustRightInd w:val="0"/>
        <w:jc w:val="both"/>
        <w:rPr>
          <w:rFonts w:cs="Arial"/>
          <w:sz w:val="22"/>
          <w:szCs w:val="24"/>
          <w:lang w:val="es-CO"/>
        </w:rPr>
      </w:pPr>
      <w:r w:rsidRPr="001D317E">
        <w:rPr>
          <w:rFonts w:cs="Arial"/>
          <w:sz w:val="22"/>
          <w:szCs w:val="24"/>
        </w:rPr>
        <w:t>De conformidad con el Programa Anual de Evaluaciones Independientes PAEI</w:t>
      </w:r>
      <w:r w:rsidRPr="001D317E">
        <w:rPr>
          <w:rFonts w:cs="Arial"/>
          <w:sz w:val="22"/>
          <w:szCs w:val="24"/>
        </w:rPr>
        <w:t xml:space="preserve"> - vigencia 2015, de manera atenta me permito comunicarle el resultado del estado de las acciones contenidas en el Plan de Mejoramiento Anexo1 - Acciones Correctivas y de Mejora, así como las incluidas en el Plan de Evaluación y Seguimiento de los riesgos </w:t>
      </w:r>
      <w:r w:rsidRPr="001D317E">
        <w:rPr>
          <w:rFonts w:cs="Arial"/>
          <w:sz w:val="22"/>
          <w:szCs w:val="24"/>
        </w:rPr>
        <w:t xml:space="preserve">con corte a diciembre de 2015, </w:t>
      </w:r>
      <w:r w:rsidRPr="001D317E">
        <w:rPr>
          <w:rFonts w:cs="Arial"/>
          <w:sz w:val="22"/>
          <w:szCs w:val="24"/>
          <w:lang w:val="es-CO"/>
        </w:rPr>
        <w:t>correspondiente al proceso de Gestión del Talento Humano.</w:t>
      </w:r>
    </w:p>
    <w:p w:rsidR="001D317E" w:rsidRPr="001D317E" w:rsidRDefault="005B12A7" w:rsidP="001D317E">
      <w:pPr>
        <w:widowControl w:val="0"/>
        <w:autoSpaceDE w:val="0"/>
        <w:autoSpaceDN w:val="0"/>
        <w:adjustRightInd w:val="0"/>
        <w:jc w:val="both"/>
        <w:rPr>
          <w:rFonts w:cs="Arial"/>
          <w:color w:val="FF0000"/>
          <w:sz w:val="22"/>
          <w:szCs w:val="22"/>
          <w:lang w:val="es-CO"/>
        </w:rPr>
      </w:pPr>
    </w:p>
    <w:p w:rsidR="001D317E" w:rsidRPr="001D317E" w:rsidRDefault="005B12A7" w:rsidP="001D317E">
      <w:pPr>
        <w:widowControl w:val="0"/>
        <w:autoSpaceDE w:val="0"/>
        <w:autoSpaceDN w:val="0"/>
        <w:adjustRightInd w:val="0"/>
        <w:jc w:val="both"/>
        <w:rPr>
          <w:rFonts w:cs="Arial"/>
          <w:sz w:val="22"/>
          <w:szCs w:val="24"/>
        </w:rPr>
      </w:pPr>
      <w:r w:rsidRPr="001D317E">
        <w:rPr>
          <w:rFonts w:cs="Arial"/>
          <w:sz w:val="22"/>
          <w:szCs w:val="22"/>
        </w:rPr>
        <w:t>En la siguiente tabla se resume por origen, el resultado de la verificación</w:t>
      </w:r>
      <w:r w:rsidRPr="001D317E">
        <w:rPr>
          <w:rFonts w:cs="Arial"/>
          <w:sz w:val="22"/>
          <w:szCs w:val="24"/>
        </w:rPr>
        <w:t xml:space="preserve"> al cumplimiento de las acciones establecidas en el Plan de Mejoramiento del proceso:</w:t>
      </w:r>
    </w:p>
    <w:p w:rsidR="001D317E" w:rsidRPr="001D317E" w:rsidRDefault="005B12A7" w:rsidP="001D317E">
      <w:pPr>
        <w:widowControl w:val="0"/>
        <w:autoSpaceDE w:val="0"/>
        <w:autoSpaceDN w:val="0"/>
        <w:adjustRightInd w:val="0"/>
        <w:jc w:val="both"/>
        <w:rPr>
          <w:rFonts w:cs="Arial"/>
          <w:color w:val="FF0000"/>
          <w:szCs w:val="24"/>
        </w:rPr>
      </w:pPr>
    </w:p>
    <w:p w:rsidR="001D317E" w:rsidRPr="001D317E" w:rsidRDefault="005B12A7" w:rsidP="001D317E">
      <w:pPr>
        <w:jc w:val="center"/>
        <w:rPr>
          <w:rFonts w:cs="Arial"/>
          <w:b/>
          <w:sz w:val="22"/>
          <w:szCs w:val="22"/>
          <w:lang w:val="es-CO"/>
        </w:rPr>
      </w:pPr>
      <w:r w:rsidRPr="001D317E">
        <w:rPr>
          <w:rFonts w:cs="Arial"/>
          <w:b/>
          <w:sz w:val="22"/>
          <w:szCs w:val="22"/>
          <w:lang w:val="es-CO"/>
        </w:rPr>
        <w:t>Tabl</w:t>
      </w:r>
      <w:r w:rsidRPr="001D317E">
        <w:rPr>
          <w:rFonts w:cs="Arial"/>
          <w:b/>
          <w:sz w:val="22"/>
          <w:szCs w:val="22"/>
          <w:lang w:val="es-CO"/>
        </w:rPr>
        <w:t>a 1</w:t>
      </w:r>
    </w:p>
    <w:p w:rsidR="001D317E" w:rsidRPr="001D317E" w:rsidRDefault="005B12A7" w:rsidP="001D317E">
      <w:pPr>
        <w:jc w:val="center"/>
        <w:rPr>
          <w:rFonts w:cs="Arial"/>
          <w:b/>
          <w:sz w:val="22"/>
          <w:szCs w:val="22"/>
          <w:lang w:val="es-CO"/>
        </w:rPr>
      </w:pPr>
      <w:r w:rsidRPr="001D317E">
        <w:rPr>
          <w:rFonts w:cs="Arial"/>
          <w:b/>
          <w:sz w:val="22"/>
          <w:szCs w:val="22"/>
          <w:lang w:val="es-CO"/>
        </w:rPr>
        <w:t>“Plan de Mejoramiento-Acciones Correctivas y de Mejora”</w:t>
      </w:r>
    </w:p>
    <w:p w:rsidR="001D317E" w:rsidRPr="001D317E" w:rsidRDefault="005B12A7" w:rsidP="001D317E">
      <w:pPr>
        <w:jc w:val="center"/>
        <w:rPr>
          <w:rFonts w:cs="Arial"/>
          <w:b/>
          <w:sz w:val="22"/>
          <w:szCs w:val="22"/>
          <w:lang w:val="es-CO"/>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1328"/>
        <w:gridCol w:w="1239"/>
        <w:gridCol w:w="1350"/>
        <w:gridCol w:w="1339"/>
        <w:gridCol w:w="1117"/>
        <w:gridCol w:w="1032"/>
      </w:tblGrid>
      <w:tr w:rsidR="001D40BF" w:rsidTr="001D317E">
        <w:tc>
          <w:tcPr>
            <w:tcW w:w="1775" w:type="dxa"/>
            <w:shd w:val="clear" w:color="auto" w:fill="D9D9D9" w:themeFill="background1" w:themeFillShade="D9"/>
            <w:vAlign w:val="center"/>
          </w:tcPr>
          <w:p w:rsidR="001D317E" w:rsidRPr="001D317E" w:rsidRDefault="005B12A7" w:rsidP="001D317E">
            <w:pPr>
              <w:jc w:val="center"/>
              <w:rPr>
                <w:rFonts w:cs="Arial"/>
                <w:b/>
                <w:sz w:val="18"/>
                <w:szCs w:val="18"/>
                <w:lang w:val="es-CO"/>
              </w:rPr>
            </w:pPr>
            <w:r w:rsidRPr="001D317E">
              <w:rPr>
                <w:rFonts w:cs="Arial"/>
                <w:sz w:val="18"/>
                <w:szCs w:val="18"/>
                <w:lang w:val="es-CO"/>
              </w:rPr>
              <w:t xml:space="preserve"> </w:t>
            </w:r>
            <w:r w:rsidRPr="001D317E">
              <w:rPr>
                <w:rFonts w:cs="Arial"/>
                <w:b/>
                <w:sz w:val="18"/>
                <w:szCs w:val="18"/>
                <w:lang w:val="es-CO"/>
              </w:rPr>
              <w:t>ORIGEN</w:t>
            </w:r>
          </w:p>
        </w:tc>
        <w:tc>
          <w:tcPr>
            <w:tcW w:w="1328" w:type="dxa"/>
            <w:shd w:val="clear" w:color="auto" w:fill="D9D9D9" w:themeFill="background1" w:themeFillShade="D9"/>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TIPO DE ACCIÓN (Correctiva, Preventiva o de Mejora)</w:t>
            </w:r>
          </w:p>
        </w:tc>
        <w:tc>
          <w:tcPr>
            <w:tcW w:w="1239" w:type="dxa"/>
            <w:shd w:val="clear" w:color="auto" w:fill="D9D9D9" w:themeFill="background1" w:themeFillShade="D9"/>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ABIERTAS (A)</w:t>
            </w:r>
          </w:p>
        </w:tc>
        <w:tc>
          <w:tcPr>
            <w:tcW w:w="1350" w:type="dxa"/>
            <w:shd w:val="clear" w:color="auto" w:fill="D9D9D9" w:themeFill="background1" w:themeFillShade="D9"/>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CERRADAS (C)</w:t>
            </w:r>
          </w:p>
        </w:tc>
        <w:tc>
          <w:tcPr>
            <w:tcW w:w="1339" w:type="dxa"/>
            <w:shd w:val="clear" w:color="auto" w:fill="D9D9D9" w:themeFill="background1" w:themeFillShade="D9"/>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MITIGADAS (M)</w:t>
            </w:r>
          </w:p>
        </w:tc>
        <w:tc>
          <w:tcPr>
            <w:tcW w:w="1117" w:type="dxa"/>
            <w:shd w:val="clear" w:color="auto" w:fill="D9D9D9" w:themeFill="background1" w:themeFillShade="D9"/>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SE SUGIERE EL CIERRE (A*)</w:t>
            </w:r>
          </w:p>
        </w:tc>
        <w:tc>
          <w:tcPr>
            <w:tcW w:w="1032" w:type="dxa"/>
            <w:shd w:val="clear" w:color="auto" w:fill="D9D9D9" w:themeFill="background1" w:themeFillShade="D9"/>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TOTAL A+C+M</w:t>
            </w:r>
          </w:p>
        </w:tc>
      </w:tr>
      <w:tr w:rsidR="001D40BF" w:rsidTr="009D54B7">
        <w:tc>
          <w:tcPr>
            <w:tcW w:w="1775"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3-Auditoria del SIG</w:t>
            </w:r>
          </w:p>
        </w:tc>
        <w:tc>
          <w:tcPr>
            <w:tcW w:w="1328"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Correctiva</w:t>
            </w:r>
          </w:p>
        </w:tc>
        <w:tc>
          <w:tcPr>
            <w:tcW w:w="1239"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0</w:t>
            </w:r>
          </w:p>
        </w:tc>
        <w:tc>
          <w:tcPr>
            <w:tcW w:w="1350"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1</w:t>
            </w:r>
          </w:p>
        </w:tc>
        <w:tc>
          <w:tcPr>
            <w:tcW w:w="1339"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0</w:t>
            </w:r>
          </w:p>
        </w:tc>
        <w:tc>
          <w:tcPr>
            <w:tcW w:w="1117"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0</w:t>
            </w:r>
          </w:p>
        </w:tc>
        <w:tc>
          <w:tcPr>
            <w:tcW w:w="1032"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1</w:t>
            </w:r>
          </w:p>
        </w:tc>
      </w:tr>
      <w:tr w:rsidR="001D40BF" w:rsidTr="009D54B7">
        <w:tc>
          <w:tcPr>
            <w:tcW w:w="1775"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 xml:space="preserve">6-Auditoria </w:t>
            </w:r>
            <w:r w:rsidRPr="001D317E">
              <w:rPr>
                <w:rFonts w:cs="Arial"/>
                <w:sz w:val="18"/>
                <w:szCs w:val="18"/>
                <w:lang w:val="es-CO"/>
              </w:rPr>
              <w:t>Fiscal</w:t>
            </w:r>
          </w:p>
        </w:tc>
        <w:tc>
          <w:tcPr>
            <w:tcW w:w="1328"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Correctiva</w:t>
            </w:r>
          </w:p>
        </w:tc>
        <w:tc>
          <w:tcPr>
            <w:tcW w:w="1239"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0</w:t>
            </w:r>
          </w:p>
        </w:tc>
        <w:tc>
          <w:tcPr>
            <w:tcW w:w="1350"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0</w:t>
            </w:r>
          </w:p>
        </w:tc>
        <w:tc>
          <w:tcPr>
            <w:tcW w:w="1339"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0</w:t>
            </w:r>
          </w:p>
        </w:tc>
        <w:tc>
          <w:tcPr>
            <w:tcW w:w="1117"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3</w:t>
            </w:r>
          </w:p>
        </w:tc>
        <w:tc>
          <w:tcPr>
            <w:tcW w:w="1032"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3</w:t>
            </w:r>
          </w:p>
        </w:tc>
      </w:tr>
      <w:tr w:rsidR="001D40BF" w:rsidTr="001D317E">
        <w:trPr>
          <w:trHeight w:val="328"/>
        </w:trPr>
        <w:tc>
          <w:tcPr>
            <w:tcW w:w="3103" w:type="dxa"/>
            <w:gridSpan w:val="2"/>
            <w:shd w:val="clear" w:color="auto" w:fill="D9D9D9" w:themeFill="background1" w:themeFillShade="D9"/>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TOTAL PARCIAL</w:t>
            </w:r>
          </w:p>
        </w:tc>
        <w:tc>
          <w:tcPr>
            <w:tcW w:w="1239" w:type="dxa"/>
            <w:shd w:val="clear" w:color="auto" w:fill="D9D9D9" w:themeFill="background1" w:themeFillShade="D9"/>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0</w:t>
            </w:r>
          </w:p>
        </w:tc>
        <w:tc>
          <w:tcPr>
            <w:tcW w:w="1350" w:type="dxa"/>
            <w:shd w:val="clear" w:color="auto" w:fill="D9D9D9" w:themeFill="background1" w:themeFillShade="D9"/>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1</w:t>
            </w:r>
          </w:p>
        </w:tc>
        <w:tc>
          <w:tcPr>
            <w:tcW w:w="1339" w:type="dxa"/>
            <w:shd w:val="clear" w:color="auto" w:fill="D9D9D9" w:themeFill="background1" w:themeFillShade="D9"/>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0</w:t>
            </w:r>
          </w:p>
        </w:tc>
        <w:tc>
          <w:tcPr>
            <w:tcW w:w="1117" w:type="dxa"/>
            <w:shd w:val="clear" w:color="auto" w:fill="D9D9D9" w:themeFill="background1" w:themeFillShade="D9"/>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3</w:t>
            </w:r>
          </w:p>
        </w:tc>
        <w:tc>
          <w:tcPr>
            <w:tcW w:w="1032" w:type="dxa"/>
            <w:shd w:val="clear" w:color="auto" w:fill="D9D9D9" w:themeFill="background1" w:themeFillShade="D9"/>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4</w:t>
            </w:r>
          </w:p>
        </w:tc>
      </w:tr>
      <w:tr w:rsidR="001D40BF" w:rsidTr="001D317E">
        <w:trPr>
          <w:trHeight w:val="300"/>
        </w:trPr>
        <w:tc>
          <w:tcPr>
            <w:tcW w:w="9180" w:type="dxa"/>
            <w:gridSpan w:val="7"/>
            <w:tcBorders>
              <w:bottom w:val="single" w:sz="4" w:space="0" w:color="auto"/>
            </w:tcBorders>
            <w:shd w:val="clear" w:color="auto" w:fill="F2F2F2" w:themeFill="background1" w:themeFillShade="F2"/>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HALLAZGOS INGRESADOS EN EL TRIMESTRE EN ANÁLISIS ( CUARTO TRIMESTRE DE 2015)</w:t>
            </w:r>
          </w:p>
        </w:tc>
      </w:tr>
      <w:tr w:rsidR="001D40BF" w:rsidTr="001D317E">
        <w:trPr>
          <w:trHeight w:val="252"/>
        </w:trPr>
        <w:tc>
          <w:tcPr>
            <w:tcW w:w="1775"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7-Otros orígenes</w:t>
            </w:r>
          </w:p>
        </w:tc>
        <w:tc>
          <w:tcPr>
            <w:tcW w:w="1328"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Correctiva</w:t>
            </w:r>
          </w:p>
        </w:tc>
        <w:tc>
          <w:tcPr>
            <w:tcW w:w="1239"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0</w:t>
            </w:r>
          </w:p>
        </w:tc>
        <w:tc>
          <w:tcPr>
            <w:tcW w:w="1350"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1</w:t>
            </w:r>
          </w:p>
        </w:tc>
        <w:tc>
          <w:tcPr>
            <w:tcW w:w="1339"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0</w:t>
            </w:r>
          </w:p>
        </w:tc>
        <w:tc>
          <w:tcPr>
            <w:tcW w:w="1117"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0</w:t>
            </w:r>
          </w:p>
        </w:tc>
        <w:tc>
          <w:tcPr>
            <w:tcW w:w="1032"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1</w:t>
            </w:r>
          </w:p>
        </w:tc>
      </w:tr>
      <w:tr w:rsidR="001D40BF" w:rsidTr="001D317E">
        <w:trPr>
          <w:trHeight w:val="312"/>
        </w:trPr>
        <w:tc>
          <w:tcPr>
            <w:tcW w:w="3103" w:type="dxa"/>
            <w:gridSpan w:val="2"/>
            <w:tcBorders>
              <w:bottom w:val="single" w:sz="4" w:space="0" w:color="auto"/>
            </w:tcBorders>
            <w:shd w:val="clear" w:color="auto" w:fill="D9D9D9" w:themeFill="background1" w:themeFillShade="D9"/>
          </w:tcPr>
          <w:p w:rsidR="001D317E" w:rsidRPr="001D317E" w:rsidRDefault="005B12A7" w:rsidP="001D317E">
            <w:pPr>
              <w:jc w:val="center"/>
              <w:rPr>
                <w:rFonts w:cs="Arial"/>
                <w:b/>
                <w:sz w:val="18"/>
                <w:szCs w:val="18"/>
                <w:lang w:val="es-CO"/>
              </w:rPr>
            </w:pPr>
            <w:r w:rsidRPr="001D317E">
              <w:rPr>
                <w:rFonts w:cs="Arial"/>
                <w:b/>
                <w:sz w:val="18"/>
                <w:szCs w:val="18"/>
                <w:lang w:val="es-CO"/>
              </w:rPr>
              <w:t>TOTAL PARCIAL</w:t>
            </w:r>
          </w:p>
        </w:tc>
        <w:tc>
          <w:tcPr>
            <w:tcW w:w="1239" w:type="dxa"/>
            <w:tcBorders>
              <w:bottom w:val="single" w:sz="4" w:space="0" w:color="auto"/>
            </w:tcBorders>
            <w:shd w:val="clear" w:color="auto" w:fill="D9D9D9" w:themeFill="background1" w:themeFillShade="D9"/>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0</w:t>
            </w:r>
          </w:p>
        </w:tc>
        <w:tc>
          <w:tcPr>
            <w:tcW w:w="1350" w:type="dxa"/>
            <w:tcBorders>
              <w:bottom w:val="single" w:sz="4" w:space="0" w:color="auto"/>
            </w:tcBorders>
            <w:shd w:val="clear" w:color="auto" w:fill="D9D9D9" w:themeFill="background1" w:themeFillShade="D9"/>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1</w:t>
            </w:r>
          </w:p>
        </w:tc>
        <w:tc>
          <w:tcPr>
            <w:tcW w:w="1339" w:type="dxa"/>
            <w:tcBorders>
              <w:bottom w:val="single" w:sz="4" w:space="0" w:color="auto"/>
            </w:tcBorders>
            <w:shd w:val="clear" w:color="auto" w:fill="D9D9D9" w:themeFill="background1" w:themeFillShade="D9"/>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0</w:t>
            </w:r>
          </w:p>
        </w:tc>
        <w:tc>
          <w:tcPr>
            <w:tcW w:w="1117" w:type="dxa"/>
            <w:tcBorders>
              <w:bottom w:val="single" w:sz="4" w:space="0" w:color="auto"/>
            </w:tcBorders>
            <w:shd w:val="clear" w:color="auto" w:fill="D9D9D9" w:themeFill="background1" w:themeFillShade="D9"/>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0</w:t>
            </w:r>
          </w:p>
        </w:tc>
        <w:tc>
          <w:tcPr>
            <w:tcW w:w="1032" w:type="dxa"/>
            <w:tcBorders>
              <w:bottom w:val="single" w:sz="4" w:space="0" w:color="auto"/>
            </w:tcBorders>
            <w:shd w:val="clear" w:color="auto" w:fill="D9D9D9" w:themeFill="background1" w:themeFillShade="D9"/>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1</w:t>
            </w:r>
          </w:p>
        </w:tc>
      </w:tr>
      <w:tr w:rsidR="001D40BF" w:rsidTr="001D317E">
        <w:trPr>
          <w:trHeight w:val="356"/>
        </w:trPr>
        <w:tc>
          <w:tcPr>
            <w:tcW w:w="3103" w:type="dxa"/>
            <w:gridSpan w:val="2"/>
            <w:shd w:val="clear" w:color="auto" w:fill="C0C0C0"/>
          </w:tcPr>
          <w:p w:rsidR="001D317E" w:rsidRPr="001D317E" w:rsidRDefault="005B12A7" w:rsidP="001D317E">
            <w:pPr>
              <w:jc w:val="center"/>
              <w:rPr>
                <w:rFonts w:cs="Arial"/>
                <w:b/>
                <w:sz w:val="18"/>
                <w:szCs w:val="18"/>
                <w:lang w:val="es-CO"/>
              </w:rPr>
            </w:pPr>
            <w:r w:rsidRPr="001D317E">
              <w:rPr>
                <w:rFonts w:cs="Arial"/>
                <w:b/>
                <w:sz w:val="18"/>
                <w:szCs w:val="18"/>
                <w:lang w:val="es-CO"/>
              </w:rPr>
              <w:t>TOTAL GENERAL</w:t>
            </w:r>
          </w:p>
        </w:tc>
        <w:tc>
          <w:tcPr>
            <w:tcW w:w="1239" w:type="dxa"/>
            <w:shd w:val="clear" w:color="auto" w:fill="C0C0C0"/>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0</w:t>
            </w:r>
          </w:p>
        </w:tc>
        <w:tc>
          <w:tcPr>
            <w:tcW w:w="1350" w:type="dxa"/>
            <w:shd w:val="clear" w:color="auto" w:fill="C0C0C0"/>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2</w:t>
            </w:r>
          </w:p>
        </w:tc>
        <w:tc>
          <w:tcPr>
            <w:tcW w:w="1339" w:type="dxa"/>
            <w:shd w:val="clear" w:color="auto" w:fill="C0C0C0"/>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0</w:t>
            </w:r>
          </w:p>
        </w:tc>
        <w:tc>
          <w:tcPr>
            <w:tcW w:w="1117" w:type="dxa"/>
            <w:shd w:val="clear" w:color="auto" w:fill="C0C0C0"/>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3</w:t>
            </w:r>
          </w:p>
        </w:tc>
        <w:tc>
          <w:tcPr>
            <w:tcW w:w="1032" w:type="dxa"/>
            <w:shd w:val="clear" w:color="auto" w:fill="C0C0C0"/>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5</w:t>
            </w:r>
          </w:p>
        </w:tc>
      </w:tr>
    </w:tbl>
    <w:p w:rsidR="001D317E" w:rsidRPr="001D317E" w:rsidRDefault="005B12A7" w:rsidP="001D317E">
      <w:pPr>
        <w:rPr>
          <w:rFonts w:cs="Arial"/>
          <w:sz w:val="16"/>
          <w:szCs w:val="16"/>
          <w:lang w:val="es-CO"/>
        </w:rPr>
      </w:pPr>
      <w:r w:rsidRPr="001D317E">
        <w:rPr>
          <w:rFonts w:cs="Arial"/>
          <w:sz w:val="16"/>
          <w:szCs w:val="16"/>
          <w:lang w:val="es-CO"/>
        </w:rPr>
        <w:t xml:space="preserve">Fuente: Plan de Mejoramiento </w:t>
      </w:r>
      <w:r w:rsidRPr="001D317E">
        <w:rPr>
          <w:rFonts w:cs="Arial"/>
          <w:sz w:val="16"/>
          <w:szCs w:val="16"/>
          <w:lang w:val="es-CO"/>
        </w:rPr>
        <w:t>Proceso de Gestión del Talento Humano</w:t>
      </w:r>
    </w:p>
    <w:p w:rsidR="001D317E" w:rsidRPr="001D317E" w:rsidRDefault="005B12A7" w:rsidP="001D317E">
      <w:pPr>
        <w:jc w:val="both"/>
        <w:rPr>
          <w:rFonts w:cs="Arial"/>
          <w:color w:val="FF0000"/>
          <w:szCs w:val="24"/>
          <w:lang w:val="es-CO"/>
        </w:rPr>
      </w:pPr>
    </w:p>
    <w:p w:rsidR="001D317E" w:rsidRPr="001D317E" w:rsidRDefault="005B12A7" w:rsidP="001D317E">
      <w:pPr>
        <w:jc w:val="both"/>
        <w:rPr>
          <w:rFonts w:cs="Arial"/>
          <w:sz w:val="22"/>
          <w:szCs w:val="24"/>
          <w:lang w:val="es-CO"/>
        </w:rPr>
      </w:pPr>
      <w:r w:rsidRPr="001D317E">
        <w:rPr>
          <w:rFonts w:cs="Arial"/>
          <w:sz w:val="22"/>
          <w:szCs w:val="24"/>
          <w:lang w:val="es-CO"/>
        </w:rPr>
        <w:t>A continuación se detalla el estado de cada uno de los hallazgos y/o no conformidades incluidos en el Plan de Mejoramiento:</w:t>
      </w:r>
    </w:p>
    <w:p w:rsidR="001D317E" w:rsidRDefault="005B12A7" w:rsidP="001D317E">
      <w:pPr>
        <w:jc w:val="both"/>
        <w:rPr>
          <w:rFonts w:cs="Arial"/>
          <w:color w:val="FF0000"/>
          <w:sz w:val="22"/>
          <w:szCs w:val="24"/>
          <w:lang w:val="es-CO"/>
        </w:rPr>
      </w:pPr>
      <w:r w:rsidRPr="001D317E">
        <w:rPr>
          <w:rFonts w:cs="Arial"/>
          <w:color w:val="FF0000"/>
          <w:sz w:val="22"/>
          <w:szCs w:val="24"/>
          <w:lang w:val="es-CO"/>
        </w:rPr>
        <w:t xml:space="preserve"> </w:t>
      </w:r>
    </w:p>
    <w:p w:rsidR="001D317E" w:rsidRDefault="005B12A7" w:rsidP="001D317E">
      <w:pPr>
        <w:jc w:val="both"/>
        <w:rPr>
          <w:rFonts w:cs="Arial"/>
          <w:color w:val="FF0000"/>
          <w:sz w:val="22"/>
          <w:szCs w:val="24"/>
          <w:lang w:val="es-CO"/>
        </w:rPr>
      </w:pPr>
    </w:p>
    <w:p w:rsidR="001D317E" w:rsidRPr="001D317E" w:rsidRDefault="005B12A7" w:rsidP="001D317E">
      <w:pPr>
        <w:jc w:val="both"/>
        <w:rPr>
          <w:rFonts w:cs="Arial"/>
          <w:color w:val="FF0000"/>
          <w:sz w:val="22"/>
          <w:szCs w:val="24"/>
          <w:lang w:val="es-CO"/>
        </w:rPr>
      </w:pPr>
    </w:p>
    <w:p w:rsidR="001D317E" w:rsidRPr="001D317E" w:rsidRDefault="005B12A7" w:rsidP="001D317E">
      <w:pPr>
        <w:ind w:left="360"/>
        <w:jc w:val="both"/>
        <w:rPr>
          <w:rFonts w:cs="Arial"/>
          <w:b/>
          <w:sz w:val="22"/>
          <w:szCs w:val="22"/>
          <w:lang w:val="es-CO"/>
        </w:rPr>
      </w:pPr>
    </w:p>
    <w:p w:rsidR="001D317E" w:rsidRPr="001D317E" w:rsidRDefault="005B12A7" w:rsidP="001D317E">
      <w:pPr>
        <w:numPr>
          <w:ilvl w:val="0"/>
          <w:numId w:val="1"/>
        </w:numPr>
        <w:ind w:left="360"/>
        <w:jc w:val="both"/>
        <w:rPr>
          <w:rFonts w:cs="Arial"/>
          <w:b/>
          <w:sz w:val="22"/>
          <w:szCs w:val="22"/>
          <w:lang w:val="es-CO"/>
        </w:rPr>
      </w:pPr>
      <w:r w:rsidRPr="001D317E">
        <w:rPr>
          <w:rFonts w:cs="Arial"/>
          <w:b/>
          <w:sz w:val="22"/>
          <w:szCs w:val="22"/>
          <w:lang w:val="es-CO"/>
        </w:rPr>
        <w:t>ACCIONES CORRECTIVAS</w:t>
      </w:r>
    </w:p>
    <w:p w:rsidR="001D317E" w:rsidRPr="001D317E" w:rsidRDefault="005B12A7" w:rsidP="001D317E">
      <w:pPr>
        <w:ind w:left="360"/>
        <w:jc w:val="both"/>
        <w:rPr>
          <w:rFonts w:cs="Arial"/>
          <w:b/>
          <w:sz w:val="22"/>
          <w:szCs w:val="22"/>
          <w:lang w:val="es-CO"/>
        </w:rPr>
      </w:pPr>
    </w:p>
    <w:p w:rsidR="001D317E" w:rsidRPr="001D317E" w:rsidRDefault="005B12A7" w:rsidP="001D317E">
      <w:pPr>
        <w:jc w:val="both"/>
        <w:rPr>
          <w:rFonts w:cs="Arial"/>
          <w:sz w:val="22"/>
          <w:szCs w:val="22"/>
          <w:lang w:val="es-CO"/>
        </w:rPr>
      </w:pPr>
      <w:r w:rsidRPr="001D317E">
        <w:rPr>
          <w:rFonts w:cs="Arial"/>
          <w:sz w:val="22"/>
          <w:szCs w:val="22"/>
          <w:lang w:val="es-CO"/>
        </w:rPr>
        <w:t>De</w:t>
      </w:r>
      <w:r>
        <w:rPr>
          <w:rFonts w:cs="Arial"/>
          <w:sz w:val="22"/>
          <w:szCs w:val="22"/>
          <w:lang w:val="es-CO"/>
        </w:rPr>
        <w:t xml:space="preserve"> los 4 </w:t>
      </w:r>
      <w:r w:rsidRPr="001D317E">
        <w:rPr>
          <w:rFonts w:cs="Arial"/>
          <w:sz w:val="22"/>
          <w:szCs w:val="22"/>
          <w:lang w:val="es-CO"/>
        </w:rPr>
        <w:t xml:space="preserve">hallazgos incluidos en el </w:t>
      </w:r>
      <w:r w:rsidRPr="001D317E">
        <w:rPr>
          <w:rFonts w:cs="Arial"/>
          <w:sz w:val="22"/>
          <w:szCs w:val="22"/>
        </w:rPr>
        <w:t xml:space="preserve">Plan de Mejoramiento Anexo1 - </w:t>
      </w:r>
      <w:r w:rsidRPr="001D317E">
        <w:rPr>
          <w:rFonts w:cs="Arial"/>
          <w:sz w:val="22"/>
          <w:szCs w:val="22"/>
        </w:rPr>
        <w:t>Acciones Correctivas y de Mejora,</w:t>
      </w:r>
      <w:r w:rsidRPr="001D317E">
        <w:rPr>
          <w:rFonts w:cs="Arial"/>
          <w:sz w:val="22"/>
          <w:szCs w:val="22"/>
          <w:lang w:val="es-CO"/>
        </w:rPr>
        <w:t xml:space="preserve"> tres (3) de ellos corresponden al Origen 6-Auditoria Fiscal, uno (1) al Origen 3-Auditoria del SIG y uno (1) al Origen 7-Otros orígenes</w:t>
      </w:r>
    </w:p>
    <w:p w:rsidR="001D317E" w:rsidRPr="001D317E" w:rsidRDefault="005B12A7" w:rsidP="001D317E">
      <w:pPr>
        <w:jc w:val="both"/>
        <w:rPr>
          <w:rFonts w:cs="Arial"/>
          <w:color w:val="FF0000"/>
          <w:sz w:val="22"/>
          <w:szCs w:val="22"/>
          <w:lang w:val="es-CO"/>
        </w:rPr>
      </w:pPr>
      <w:r w:rsidRPr="001D317E">
        <w:rPr>
          <w:rFonts w:cs="Arial"/>
          <w:color w:val="FF0000"/>
          <w:sz w:val="22"/>
          <w:szCs w:val="22"/>
          <w:lang w:val="es-CO"/>
        </w:rPr>
        <w:t xml:space="preserve"> </w:t>
      </w:r>
    </w:p>
    <w:p w:rsidR="001D317E" w:rsidRPr="001D317E" w:rsidRDefault="005B12A7" w:rsidP="001D317E">
      <w:pPr>
        <w:tabs>
          <w:tab w:val="left" w:pos="3400"/>
        </w:tabs>
        <w:jc w:val="both"/>
        <w:rPr>
          <w:rFonts w:cs="Arial"/>
          <w:b/>
          <w:sz w:val="22"/>
          <w:szCs w:val="22"/>
          <w:lang w:val="es-CO"/>
        </w:rPr>
      </w:pPr>
      <w:r w:rsidRPr="001D317E">
        <w:rPr>
          <w:rFonts w:cs="Arial"/>
          <w:b/>
          <w:sz w:val="22"/>
          <w:szCs w:val="22"/>
          <w:lang w:val="es-CO"/>
        </w:rPr>
        <w:t>1.1 AUDITORIA FISCAL:</w:t>
      </w:r>
      <w:r w:rsidRPr="001D317E">
        <w:rPr>
          <w:rFonts w:cs="Arial"/>
          <w:b/>
          <w:sz w:val="22"/>
          <w:szCs w:val="22"/>
          <w:lang w:val="es-CO"/>
        </w:rPr>
        <w:tab/>
      </w:r>
    </w:p>
    <w:p w:rsidR="001D317E" w:rsidRPr="001D317E" w:rsidRDefault="005B12A7" w:rsidP="001D317E">
      <w:pPr>
        <w:tabs>
          <w:tab w:val="left" w:pos="3400"/>
        </w:tabs>
        <w:jc w:val="both"/>
        <w:rPr>
          <w:rFonts w:cs="Arial"/>
          <w:b/>
          <w:sz w:val="22"/>
          <w:szCs w:val="22"/>
          <w:lang w:val="es-CO"/>
        </w:rPr>
      </w:pPr>
    </w:p>
    <w:p w:rsidR="001D317E" w:rsidRPr="001D317E" w:rsidRDefault="005B12A7" w:rsidP="001D317E">
      <w:pPr>
        <w:tabs>
          <w:tab w:val="left" w:pos="3400"/>
        </w:tabs>
        <w:jc w:val="both"/>
        <w:rPr>
          <w:rFonts w:cs="Arial"/>
          <w:sz w:val="22"/>
          <w:szCs w:val="22"/>
          <w:lang w:val="es-CO"/>
        </w:rPr>
      </w:pPr>
      <w:r w:rsidRPr="001D317E">
        <w:rPr>
          <w:rFonts w:cs="Arial"/>
          <w:sz w:val="22"/>
          <w:szCs w:val="22"/>
          <w:lang w:val="es-CO"/>
        </w:rPr>
        <w:t xml:space="preserve">La Oficina de Control Interno realizó la verificación a los </w:t>
      </w:r>
      <w:r w:rsidRPr="001D317E">
        <w:rPr>
          <w:rFonts w:cs="Arial"/>
          <w:sz w:val="22"/>
          <w:szCs w:val="22"/>
          <w:lang w:val="es-CO"/>
        </w:rPr>
        <w:t>hallazgos correspondientes</w:t>
      </w:r>
      <w:r>
        <w:rPr>
          <w:rFonts w:cs="Arial"/>
          <w:sz w:val="22"/>
          <w:szCs w:val="22"/>
          <w:lang w:val="es-CO"/>
        </w:rPr>
        <w:t xml:space="preserve"> a </w:t>
      </w:r>
      <w:r w:rsidRPr="001D317E">
        <w:rPr>
          <w:rFonts w:cs="Arial"/>
          <w:sz w:val="22"/>
          <w:szCs w:val="22"/>
          <w:lang w:val="es-CO"/>
        </w:rPr>
        <w:t>l</w:t>
      </w:r>
      <w:r>
        <w:rPr>
          <w:rFonts w:cs="Arial"/>
          <w:sz w:val="22"/>
          <w:szCs w:val="22"/>
          <w:lang w:val="es-CO"/>
        </w:rPr>
        <w:t>a</w:t>
      </w:r>
      <w:r w:rsidRPr="001D317E">
        <w:rPr>
          <w:rFonts w:cs="Arial"/>
          <w:sz w:val="22"/>
          <w:szCs w:val="22"/>
          <w:lang w:val="es-CO"/>
        </w:rPr>
        <w:t xml:space="preserve"> Auditoría Fiscal, como se muestra a continuación:  </w:t>
      </w:r>
    </w:p>
    <w:p w:rsidR="001D317E" w:rsidRPr="001D317E" w:rsidRDefault="005B12A7" w:rsidP="001D317E">
      <w:pPr>
        <w:tabs>
          <w:tab w:val="left" w:pos="3400"/>
        </w:tabs>
        <w:jc w:val="both"/>
        <w:rPr>
          <w:rFonts w:cs="Arial"/>
          <w:color w:val="FF0000"/>
          <w:sz w:val="22"/>
          <w:szCs w:val="22"/>
          <w:lang w:val="es-CO"/>
        </w:rPr>
      </w:pPr>
    </w:p>
    <w:p w:rsidR="001D317E" w:rsidRPr="001D317E" w:rsidRDefault="005B12A7" w:rsidP="001D317E">
      <w:pPr>
        <w:numPr>
          <w:ilvl w:val="0"/>
          <w:numId w:val="6"/>
        </w:numPr>
        <w:tabs>
          <w:tab w:val="left" w:pos="0"/>
        </w:tabs>
        <w:jc w:val="both"/>
        <w:rPr>
          <w:rFonts w:cs="Arial"/>
          <w:i/>
          <w:sz w:val="22"/>
          <w:szCs w:val="22"/>
          <w:lang w:val="es-CO"/>
        </w:rPr>
      </w:pPr>
      <w:r w:rsidRPr="001D317E">
        <w:rPr>
          <w:rFonts w:cs="Arial"/>
          <w:b/>
          <w:i/>
          <w:sz w:val="22"/>
          <w:szCs w:val="22"/>
          <w:lang w:val="es-CO"/>
        </w:rPr>
        <w:t>Hallazgo 2.2.1.3 (1)</w:t>
      </w:r>
      <w:r w:rsidRPr="001D317E">
        <w:rPr>
          <w:rFonts w:cs="Arial"/>
          <w:i/>
          <w:sz w:val="22"/>
          <w:szCs w:val="22"/>
          <w:lang w:val="es-CO"/>
        </w:rPr>
        <w:t xml:space="preserve">: En la vigencia anterior, se observó que el Acuerdo 519 de 2012, presenta inconsistencias y requiere ser ajustado y en consecuencia los actos </w:t>
      </w:r>
      <w:r w:rsidRPr="001D317E">
        <w:rPr>
          <w:rFonts w:cs="Arial"/>
          <w:i/>
          <w:sz w:val="22"/>
          <w:szCs w:val="22"/>
          <w:lang w:val="es-CO"/>
        </w:rPr>
        <w:t>administrativos emitidos tales como las resoluciones 075 y 076 de 2013, proferidas por la Dirección de Talento Humano</w:t>
      </w:r>
    </w:p>
    <w:p w:rsidR="001D317E" w:rsidRPr="001D317E" w:rsidRDefault="005B12A7" w:rsidP="001D317E">
      <w:pPr>
        <w:jc w:val="both"/>
        <w:rPr>
          <w:rFonts w:cs="Arial"/>
          <w:b/>
          <w:color w:val="FF0000"/>
          <w:sz w:val="22"/>
          <w:szCs w:val="22"/>
          <w:lang w:val="es-CO"/>
        </w:rPr>
      </w:pPr>
    </w:p>
    <w:p w:rsidR="001D317E" w:rsidRPr="001D317E" w:rsidRDefault="005B12A7" w:rsidP="001D317E">
      <w:pPr>
        <w:jc w:val="both"/>
        <w:rPr>
          <w:rFonts w:cs="Arial"/>
          <w:i/>
          <w:sz w:val="22"/>
          <w:szCs w:val="22"/>
          <w:lang w:val="es-CO"/>
        </w:rPr>
      </w:pPr>
      <w:r w:rsidRPr="001D317E">
        <w:rPr>
          <w:rFonts w:cs="Arial"/>
          <w:b/>
          <w:i/>
          <w:sz w:val="22"/>
          <w:szCs w:val="22"/>
          <w:lang w:val="es-CO"/>
        </w:rPr>
        <w:t xml:space="preserve">Acción: </w:t>
      </w:r>
      <w:r w:rsidRPr="001D317E">
        <w:rPr>
          <w:rFonts w:cs="Arial"/>
          <w:i/>
          <w:sz w:val="22"/>
          <w:szCs w:val="22"/>
          <w:lang w:val="es-CO"/>
        </w:rPr>
        <w:t>Emitir Resolución reglamentaria modificando y aclarando las resoluciones Nos. 075 y 076 del 18 de enero de 2013, relacionadas con</w:t>
      </w:r>
      <w:r w:rsidRPr="001D317E">
        <w:rPr>
          <w:rFonts w:cs="Arial"/>
          <w:i/>
          <w:sz w:val="22"/>
          <w:szCs w:val="22"/>
          <w:lang w:val="es-CO"/>
        </w:rPr>
        <w:t xml:space="preserve"> la distribución de funcionarios de la planta global de la Entidad.</w:t>
      </w:r>
    </w:p>
    <w:p w:rsidR="001D317E" w:rsidRPr="001D317E" w:rsidRDefault="005B12A7" w:rsidP="001D317E">
      <w:pPr>
        <w:jc w:val="both"/>
        <w:rPr>
          <w:rFonts w:cs="Arial"/>
          <w:color w:val="FF0000"/>
          <w:sz w:val="22"/>
          <w:szCs w:val="22"/>
          <w:lang w:val="es-CO"/>
        </w:rPr>
      </w:pPr>
    </w:p>
    <w:p w:rsidR="001D317E" w:rsidRPr="001D317E" w:rsidRDefault="005B12A7" w:rsidP="001D317E">
      <w:pPr>
        <w:jc w:val="both"/>
        <w:rPr>
          <w:rFonts w:cs="Arial"/>
          <w:sz w:val="22"/>
          <w:szCs w:val="22"/>
          <w:lang w:val="es-CO"/>
        </w:rPr>
      </w:pPr>
      <w:r w:rsidRPr="001D317E">
        <w:rPr>
          <w:rFonts w:cs="Arial"/>
          <w:b/>
          <w:sz w:val="22"/>
          <w:szCs w:val="22"/>
          <w:lang w:val="es-CO"/>
        </w:rPr>
        <w:t>Verificación a diciembre de 2015:</w:t>
      </w:r>
      <w:r w:rsidRPr="001D317E">
        <w:rPr>
          <w:rFonts w:cs="Arial"/>
          <w:sz w:val="22"/>
          <w:szCs w:val="22"/>
          <w:lang w:val="es-CO"/>
        </w:rPr>
        <w:t xml:space="preserve"> Se reitera el seguimiento efectuado a septiembre de 2015 por cuanto ya fue emitida la Resolución No. 1838 de junio de 2015, mediante la cual se modifican</w:t>
      </w:r>
      <w:r w:rsidRPr="001D317E">
        <w:rPr>
          <w:rFonts w:cs="Arial"/>
          <w:sz w:val="22"/>
          <w:szCs w:val="22"/>
          <w:lang w:val="es-CO"/>
        </w:rPr>
        <w:t xml:space="preserve"> y aclaran algunos aspectos de las resoluciones No. 075 y 076 de 2013, relacionadas con la distribución de funcionarios de la planta global de la Entidad. Se sugiere el cierre del hallazgo.</w:t>
      </w:r>
    </w:p>
    <w:p w:rsidR="001D317E" w:rsidRPr="001D317E" w:rsidRDefault="005B12A7" w:rsidP="001D317E">
      <w:pPr>
        <w:jc w:val="both"/>
        <w:rPr>
          <w:rFonts w:cs="Arial"/>
          <w:color w:val="FF0000"/>
          <w:sz w:val="22"/>
          <w:szCs w:val="22"/>
          <w:lang w:val="es-CO"/>
        </w:rPr>
      </w:pPr>
    </w:p>
    <w:p w:rsidR="001D317E" w:rsidRPr="001D317E" w:rsidRDefault="005B12A7" w:rsidP="001D317E">
      <w:pPr>
        <w:jc w:val="both"/>
        <w:rPr>
          <w:rFonts w:cs="Arial"/>
          <w:b/>
          <w:sz w:val="22"/>
          <w:szCs w:val="22"/>
          <w:lang w:val="es-CO"/>
        </w:rPr>
      </w:pPr>
      <w:r w:rsidRPr="001D317E">
        <w:rPr>
          <w:rFonts w:cs="Arial"/>
          <w:b/>
          <w:sz w:val="22"/>
          <w:szCs w:val="22"/>
          <w:lang w:val="es-CO"/>
        </w:rPr>
        <w:t>HALLAZGOS VIGENCIA 2014-PAAF 2015</w:t>
      </w:r>
    </w:p>
    <w:p w:rsidR="001D317E" w:rsidRPr="001D317E" w:rsidRDefault="005B12A7" w:rsidP="001D317E">
      <w:pPr>
        <w:jc w:val="both"/>
        <w:rPr>
          <w:rFonts w:cs="Arial"/>
          <w:b/>
          <w:sz w:val="22"/>
          <w:szCs w:val="22"/>
          <w:lang w:val="es-CO"/>
        </w:rPr>
      </w:pPr>
    </w:p>
    <w:p w:rsidR="001D317E" w:rsidRPr="001D317E" w:rsidRDefault="005B12A7" w:rsidP="001D317E">
      <w:pPr>
        <w:numPr>
          <w:ilvl w:val="0"/>
          <w:numId w:val="5"/>
        </w:numPr>
        <w:jc w:val="both"/>
        <w:rPr>
          <w:rFonts w:cs="Arial"/>
          <w:i/>
          <w:sz w:val="22"/>
          <w:szCs w:val="22"/>
          <w:lang w:val="es-CO"/>
        </w:rPr>
      </w:pPr>
      <w:r w:rsidRPr="001D317E">
        <w:rPr>
          <w:rFonts w:cs="Arial"/>
          <w:b/>
          <w:i/>
          <w:sz w:val="22"/>
          <w:szCs w:val="22"/>
          <w:lang w:val="es-CO"/>
        </w:rPr>
        <w:t>Hallazgo 2.4.19:</w:t>
      </w:r>
      <w:r w:rsidRPr="001D317E">
        <w:rPr>
          <w:rFonts w:cs="Arial"/>
          <w:i/>
          <w:sz w:val="22"/>
          <w:szCs w:val="22"/>
          <w:lang w:val="es-CO"/>
        </w:rPr>
        <w:t xml:space="preserve"> Presunto hall</w:t>
      </w:r>
      <w:r w:rsidRPr="001D317E">
        <w:rPr>
          <w:rFonts w:cs="Arial"/>
          <w:i/>
          <w:sz w:val="22"/>
          <w:szCs w:val="22"/>
          <w:lang w:val="es-CO"/>
        </w:rPr>
        <w:t>azgo administrativo con presunta incidencia disciplinaria por “Falencias en la legalización de avances para viáticos y gastos de viajes”</w:t>
      </w:r>
    </w:p>
    <w:p w:rsidR="001D317E" w:rsidRPr="001D317E" w:rsidRDefault="005B12A7" w:rsidP="001D317E">
      <w:pPr>
        <w:jc w:val="both"/>
        <w:rPr>
          <w:rFonts w:cs="Arial"/>
          <w:i/>
          <w:sz w:val="22"/>
          <w:szCs w:val="22"/>
          <w:lang w:val="es-CO"/>
        </w:rPr>
      </w:pPr>
    </w:p>
    <w:p w:rsidR="001D317E" w:rsidRPr="001D317E" w:rsidRDefault="005B12A7" w:rsidP="001D317E">
      <w:pPr>
        <w:jc w:val="both"/>
        <w:rPr>
          <w:rFonts w:cs="Arial"/>
          <w:i/>
          <w:sz w:val="22"/>
          <w:szCs w:val="22"/>
          <w:lang w:val="es-CO"/>
        </w:rPr>
      </w:pPr>
      <w:r w:rsidRPr="001D317E">
        <w:rPr>
          <w:rFonts w:cs="Arial"/>
          <w:b/>
          <w:i/>
          <w:sz w:val="22"/>
          <w:szCs w:val="22"/>
          <w:lang w:val="es-CO"/>
        </w:rPr>
        <w:t xml:space="preserve">Acción: </w:t>
      </w:r>
      <w:r w:rsidRPr="001D317E">
        <w:rPr>
          <w:rFonts w:cs="Arial"/>
          <w:i/>
          <w:sz w:val="22"/>
          <w:szCs w:val="22"/>
          <w:lang w:val="es-CO"/>
        </w:rPr>
        <w:t>1- Solicitar mediante memorando a Talento Humano la modificación de la Resolución que concede la Comisión.</w:t>
      </w:r>
    </w:p>
    <w:p w:rsidR="001D317E" w:rsidRPr="001D317E" w:rsidRDefault="005B12A7" w:rsidP="001D317E">
      <w:pPr>
        <w:jc w:val="both"/>
        <w:rPr>
          <w:rFonts w:cs="Arial"/>
          <w:sz w:val="22"/>
          <w:szCs w:val="22"/>
          <w:lang w:val="es-CO"/>
        </w:rPr>
      </w:pPr>
    </w:p>
    <w:p w:rsidR="001D317E" w:rsidRPr="001D317E" w:rsidRDefault="005B12A7" w:rsidP="001D317E">
      <w:pPr>
        <w:jc w:val="both"/>
        <w:rPr>
          <w:rFonts w:cs="Arial"/>
          <w:sz w:val="22"/>
          <w:szCs w:val="22"/>
          <w:lang w:val="es-CO"/>
        </w:rPr>
      </w:pPr>
      <w:r w:rsidRPr="001D317E">
        <w:rPr>
          <w:rFonts w:cs="Arial"/>
          <w:b/>
          <w:sz w:val="22"/>
          <w:szCs w:val="22"/>
          <w:lang w:val="es-CO"/>
        </w:rPr>
        <w:t>Ve</w:t>
      </w:r>
      <w:r w:rsidRPr="001D317E">
        <w:rPr>
          <w:rFonts w:cs="Arial"/>
          <w:b/>
          <w:sz w:val="22"/>
          <w:szCs w:val="22"/>
          <w:lang w:val="es-CO"/>
        </w:rPr>
        <w:t>rificación a diciembre de 2015:</w:t>
      </w:r>
      <w:r w:rsidRPr="001D317E">
        <w:rPr>
          <w:rFonts w:cs="Arial"/>
          <w:sz w:val="22"/>
          <w:szCs w:val="22"/>
          <w:lang w:val="es-CO"/>
        </w:rPr>
        <w:t xml:space="preserve"> Por medio del memorando con radicación No. 3-2015-23721 del 10 de noviembre de 2015, la Subdirección Financiera remitió a la Dirección Técnica de Talento Humano, la solicitud de modificación y actualización de la resolución </w:t>
      </w:r>
      <w:r w:rsidRPr="001D317E">
        <w:rPr>
          <w:rFonts w:cs="Arial"/>
          <w:sz w:val="22"/>
          <w:szCs w:val="22"/>
          <w:lang w:val="es-CO"/>
        </w:rPr>
        <w:t xml:space="preserve">mediante la cual se concede comisión de servicios a los funcionarios de la entidad. Como respuesta a lo anterior, la Dirección Técnica de Talento Humano remitió el memorando con radicación No. 3-2015-24618 del 24 de noviembre de 2015, en el que se informa </w:t>
      </w:r>
      <w:r w:rsidRPr="001D317E">
        <w:rPr>
          <w:rFonts w:cs="Arial"/>
          <w:sz w:val="22"/>
          <w:szCs w:val="22"/>
          <w:lang w:val="es-CO"/>
        </w:rPr>
        <w:t>a la Subdirección Financiera la actualización y modificación del modelo de resolución antes mencionado. Así mismo, la Dirección Técnica verifica con la Tesorería General, a través de correo electrónico, que no se encuentren comisiones pendientes por legali</w:t>
      </w:r>
      <w:r w:rsidRPr="001D317E">
        <w:rPr>
          <w:rFonts w:cs="Arial"/>
          <w:sz w:val="22"/>
          <w:szCs w:val="22"/>
          <w:lang w:val="es-CO"/>
        </w:rPr>
        <w:t xml:space="preserve">zar antes de realizar los respectivos actos administrativos. Teniendo en cuenta que fueron cumplidas </w:t>
      </w:r>
      <w:r w:rsidRPr="001D317E">
        <w:rPr>
          <w:rFonts w:cs="Arial"/>
          <w:sz w:val="22"/>
          <w:szCs w:val="22"/>
          <w:lang w:val="es-CO"/>
        </w:rPr>
        <w:lastRenderedPageBreak/>
        <w:t xml:space="preserve">las acciones establecidas para subsanar el presente hallazgo, la Oficina de Control Interno solicita el cierre del mismo a la Auditoría Fiscal.     </w:t>
      </w:r>
    </w:p>
    <w:p w:rsidR="001D317E" w:rsidRPr="001D317E" w:rsidRDefault="005B12A7" w:rsidP="001D317E">
      <w:pPr>
        <w:jc w:val="both"/>
        <w:rPr>
          <w:rFonts w:cs="Arial"/>
          <w:b/>
          <w:color w:val="FF0000"/>
          <w:szCs w:val="24"/>
          <w:lang w:val="es-CO"/>
        </w:rPr>
      </w:pPr>
    </w:p>
    <w:p w:rsidR="001D317E" w:rsidRPr="001D317E" w:rsidRDefault="005B12A7" w:rsidP="001D317E">
      <w:pPr>
        <w:jc w:val="both"/>
        <w:rPr>
          <w:rFonts w:cs="Arial"/>
          <w:b/>
          <w:color w:val="FF0000"/>
          <w:szCs w:val="24"/>
          <w:lang w:val="es-CO"/>
        </w:rPr>
      </w:pPr>
    </w:p>
    <w:p w:rsidR="001D317E" w:rsidRPr="001D317E" w:rsidRDefault="005B12A7" w:rsidP="001D317E">
      <w:pPr>
        <w:jc w:val="both"/>
        <w:rPr>
          <w:rFonts w:cs="Arial"/>
          <w:b/>
          <w:sz w:val="22"/>
          <w:szCs w:val="22"/>
          <w:lang w:val="es-CO"/>
        </w:rPr>
      </w:pPr>
      <w:r w:rsidRPr="001D317E">
        <w:rPr>
          <w:rFonts w:cs="Arial"/>
          <w:b/>
          <w:sz w:val="22"/>
          <w:szCs w:val="22"/>
          <w:lang w:val="es-CO"/>
        </w:rPr>
        <w:t>PRONUNCIAMIENTOS</w:t>
      </w:r>
    </w:p>
    <w:p w:rsidR="001D317E" w:rsidRPr="001D317E" w:rsidRDefault="005B12A7" w:rsidP="001D317E">
      <w:pPr>
        <w:jc w:val="both"/>
        <w:rPr>
          <w:rFonts w:cs="Arial"/>
          <w:sz w:val="22"/>
          <w:szCs w:val="22"/>
          <w:lang w:val="es-CO"/>
        </w:rPr>
      </w:pPr>
    </w:p>
    <w:p w:rsidR="001D317E" w:rsidRPr="001D317E" w:rsidRDefault="005B12A7" w:rsidP="001D317E">
      <w:pPr>
        <w:numPr>
          <w:ilvl w:val="0"/>
          <w:numId w:val="4"/>
        </w:numPr>
        <w:jc w:val="both"/>
        <w:rPr>
          <w:rFonts w:cs="Arial"/>
          <w:i/>
          <w:sz w:val="22"/>
          <w:szCs w:val="22"/>
          <w:lang w:val="es-CO"/>
        </w:rPr>
      </w:pPr>
      <w:r w:rsidRPr="001D317E">
        <w:rPr>
          <w:rFonts w:cs="Arial"/>
          <w:b/>
          <w:i/>
          <w:sz w:val="22"/>
          <w:szCs w:val="22"/>
          <w:lang w:val="es-CO"/>
        </w:rPr>
        <w:t>Pronunciamiento No. 201420355 del 14 de julio de 2014:</w:t>
      </w:r>
      <w:r w:rsidRPr="001D317E">
        <w:rPr>
          <w:rFonts w:cs="Arial"/>
          <w:i/>
          <w:sz w:val="22"/>
          <w:szCs w:val="22"/>
          <w:lang w:val="es-CO"/>
        </w:rPr>
        <w:t xml:space="preserve"> “Pronunciamiento cargas laborales y distribución planta de cargos Acuerdo 519 de 2012 y Resolución 03 de 2013”.</w:t>
      </w:r>
    </w:p>
    <w:p w:rsidR="001D317E" w:rsidRPr="001D317E" w:rsidRDefault="005B12A7" w:rsidP="001D317E">
      <w:pPr>
        <w:jc w:val="both"/>
        <w:rPr>
          <w:rFonts w:cs="Arial"/>
          <w:i/>
          <w:sz w:val="22"/>
          <w:szCs w:val="22"/>
          <w:lang w:val="es-CO"/>
        </w:rPr>
      </w:pPr>
    </w:p>
    <w:p w:rsidR="001D317E" w:rsidRPr="001D317E" w:rsidRDefault="005B12A7" w:rsidP="001D317E">
      <w:pPr>
        <w:jc w:val="both"/>
        <w:rPr>
          <w:rFonts w:cs="Arial"/>
          <w:i/>
          <w:sz w:val="22"/>
          <w:szCs w:val="22"/>
          <w:lang w:val="es-CO"/>
        </w:rPr>
      </w:pPr>
      <w:r w:rsidRPr="001D317E">
        <w:rPr>
          <w:rFonts w:cs="Arial"/>
          <w:b/>
          <w:i/>
          <w:sz w:val="22"/>
          <w:szCs w:val="22"/>
          <w:lang w:val="es-CO"/>
        </w:rPr>
        <w:t xml:space="preserve">Acción: </w:t>
      </w:r>
      <w:r w:rsidRPr="001D317E">
        <w:rPr>
          <w:rFonts w:cs="Arial"/>
          <w:i/>
          <w:sz w:val="22"/>
          <w:szCs w:val="22"/>
          <w:lang w:val="es-CO"/>
        </w:rPr>
        <w:t xml:space="preserve">Emitir Resolución aclaratoria de distribución de cargas laborales. </w:t>
      </w:r>
    </w:p>
    <w:p w:rsidR="001D317E" w:rsidRPr="001D317E" w:rsidRDefault="005B12A7" w:rsidP="001D317E">
      <w:pPr>
        <w:jc w:val="both"/>
        <w:rPr>
          <w:rFonts w:cs="Arial"/>
          <w:sz w:val="22"/>
          <w:szCs w:val="22"/>
          <w:lang w:val="es-CO"/>
        </w:rPr>
      </w:pPr>
    </w:p>
    <w:p w:rsidR="001D317E" w:rsidRPr="001D317E" w:rsidRDefault="005B12A7" w:rsidP="001D317E">
      <w:pPr>
        <w:jc w:val="both"/>
        <w:rPr>
          <w:rFonts w:cs="Arial"/>
          <w:b/>
          <w:sz w:val="22"/>
          <w:szCs w:val="22"/>
          <w:lang w:val="es-CO"/>
        </w:rPr>
      </w:pPr>
      <w:r w:rsidRPr="001D317E">
        <w:rPr>
          <w:rFonts w:cs="Arial"/>
          <w:b/>
          <w:sz w:val="22"/>
          <w:szCs w:val="22"/>
          <w:lang w:val="es-CO"/>
        </w:rPr>
        <w:t>Verificación a diciembre de 2015:</w:t>
      </w:r>
      <w:r w:rsidRPr="001D317E">
        <w:rPr>
          <w:rFonts w:cs="Arial"/>
          <w:sz w:val="22"/>
          <w:szCs w:val="22"/>
          <w:lang w:val="es-CO"/>
        </w:rPr>
        <w:t xml:space="preserve"> Se reitera el seguimiento efectuado a septiembre de 2015, toda vez que fue emitida la RR 048 del 3 de agosto de 2015 mediante la cual se modifica parcial</w:t>
      </w:r>
      <w:r w:rsidRPr="001D317E">
        <w:rPr>
          <w:rFonts w:cs="Arial"/>
          <w:sz w:val="22"/>
          <w:szCs w:val="22"/>
          <w:lang w:val="es-CO"/>
        </w:rPr>
        <w:t>mente la RR No. 003 de 2013, por la cual se adoptó la distribución de cargos de la planta de personal de la Contraloría de Bogotá D.C. Se sugiere el cierre del hallazgo.</w:t>
      </w:r>
    </w:p>
    <w:p w:rsidR="001D317E" w:rsidRPr="001D317E" w:rsidRDefault="005B12A7" w:rsidP="001D317E">
      <w:pPr>
        <w:tabs>
          <w:tab w:val="left" w:pos="3400"/>
        </w:tabs>
        <w:jc w:val="both"/>
        <w:rPr>
          <w:rFonts w:cs="Arial"/>
          <w:b/>
          <w:i/>
          <w:sz w:val="22"/>
          <w:szCs w:val="22"/>
          <w:lang w:val="es-CO"/>
        </w:rPr>
      </w:pPr>
    </w:p>
    <w:p w:rsidR="001D317E" w:rsidRPr="001D317E" w:rsidRDefault="005B12A7" w:rsidP="001D317E">
      <w:pPr>
        <w:jc w:val="both"/>
        <w:rPr>
          <w:rFonts w:cs="Arial"/>
          <w:b/>
          <w:sz w:val="22"/>
          <w:szCs w:val="22"/>
          <w:lang w:val="es-CO"/>
        </w:rPr>
      </w:pPr>
      <w:r w:rsidRPr="001D317E">
        <w:rPr>
          <w:rFonts w:cs="Arial"/>
          <w:b/>
          <w:sz w:val="22"/>
          <w:szCs w:val="22"/>
          <w:lang w:val="es-CO"/>
        </w:rPr>
        <w:t>1.2 AUDITORIA INTERNA AL SIG</w:t>
      </w:r>
    </w:p>
    <w:p w:rsidR="001D317E" w:rsidRPr="001D317E" w:rsidRDefault="005B12A7" w:rsidP="001D317E">
      <w:pPr>
        <w:jc w:val="both"/>
        <w:rPr>
          <w:rFonts w:cs="Arial"/>
          <w:b/>
          <w:sz w:val="22"/>
          <w:szCs w:val="22"/>
          <w:lang w:val="es-CO"/>
        </w:rPr>
      </w:pPr>
    </w:p>
    <w:p w:rsidR="001D317E" w:rsidRPr="001D317E" w:rsidRDefault="005B12A7" w:rsidP="001D317E">
      <w:pPr>
        <w:jc w:val="both"/>
        <w:rPr>
          <w:rFonts w:cs="Arial"/>
          <w:sz w:val="22"/>
          <w:szCs w:val="22"/>
          <w:lang w:val="es-CO"/>
        </w:rPr>
      </w:pPr>
      <w:r w:rsidRPr="001D317E">
        <w:rPr>
          <w:rFonts w:cs="Arial"/>
          <w:sz w:val="22"/>
          <w:szCs w:val="22"/>
          <w:lang w:val="es-CO"/>
        </w:rPr>
        <w:t>En cuanto a la auditoria efectuada al Sistema Integrado</w:t>
      </w:r>
      <w:r w:rsidRPr="001D317E">
        <w:rPr>
          <w:rFonts w:cs="Arial"/>
          <w:sz w:val="22"/>
          <w:szCs w:val="22"/>
          <w:lang w:val="es-CO"/>
        </w:rPr>
        <w:t xml:space="preserve"> de Gestión, el proceso cuenta con un (1) hallazgo con acción correctiva, cuyo avance de ejecución se muestra a continuación:</w:t>
      </w:r>
    </w:p>
    <w:p w:rsidR="001D317E" w:rsidRPr="001D317E" w:rsidRDefault="005B12A7" w:rsidP="001D317E">
      <w:pPr>
        <w:jc w:val="both"/>
        <w:rPr>
          <w:rFonts w:cs="Arial"/>
          <w:sz w:val="22"/>
          <w:szCs w:val="22"/>
          <w:lang w:val="es-CO"/>
        </w:rPr>
      </w:pPr>
    </w:p>
    <w:p w:rsidR="001D317E" w:rsidRPr="001D317E" w:rsidRDefault="005B12A7" w:rsidP="001D317E">
      <w:pPr>
        <w:numPr>
          <w:ilvl w:val="0"/>
          <w:numId w:val="2"/>
        </w:numPr>
        <w:jc w:val="both"/>
        <w:rPr>
          <w:rFonts w:cs="Arial"/>
          <w:i/>
          <w:sz w:val="22"/>
          <w:szCs w:val="22"/>
          <w:lang w:val="es-CO"/>
        </w:rPr>
      </w:pPr>
      <w:r w:rsidRPr="001D317E">
        <w:rPr>
          <w:rFonts w:cs="Arial"/>
          <w:b/>
          <w:i/>
          <w:sz w:val="22"/>
          <w:szCs w:val="22"/>
          <w:lang w:val="es-CO"/>
        </w:rPr>
        <w:t>Hallazgo 16:</w:t>
      </w:r>
      <w:r w:rsidRPr="001D317E">
        <w:rPr>
          <w:rFonts w:cs="Arial"/>
          <w:i/>
          <w:sz w:val="22"/>
          <w:szCs w:val="22"/>
          <w:lang w:val="es-CO"/>
        </w:rPr>
        <w:t xml:space="preserve"> La Subdirección de Carrera Administrativa creada con el Acuerdo 519 de 2012 no tiene tabla de retención documental p</w:t>
      </w:r>
      <w:r w:rsidRPr="001D317E">
        <w:rPr>
          <w:rFonts w:cs="Arial"/>
          <w:i/>
          <w:sz w:val="22"/>
          <w:szCs w:val="22"/>
          <w:lang w:val="es-CO"/>
        </w:rPr>
        <w:t>ara el manejo de los documentos de la dependencia, como lo señala el Procedimiento Diseño e implementación de tablas de retención documental. Incumpliendo la R.R. No. 053 de 2013 y el numeral 4.2.4 de la NTCGP 1000:2009 Y NTC ISO 9001:2008.</w:t>
      </w:r>
    </w:p>
    <w:p w:rsidR="001D317E" w:rsidRPr="001D317E" w:rsidRDefault="005B12A7" w:rsidP="001D317E">
      <w:pPr>
        <w:jc w:val="both"/>
        <w:rPr>
          <w:rFonts w:cs="Arial"/>
          <w:i/>
          <w:sz w:val="22"/>
          <w:szCs w:val="22"/>
          <w:lang w:val="es-CO"/>
        </w:rPr>
      </w:pPr>
    </w:p>
    <w:p w:rsidR="001D317E" w:rsidRPr="001D317E" w:rsidRDefault="005B12A7" w:rsidP="001D317E">
      <w:pPr>
        <w:jc w:val="both"/>
        <w:rPr>
          <w:rFonts w:cs="Arial"/>
          <w:i/>
          <w:sz w:val="22"/>
          <w:szCs w:val="22"/>
          <w:lang w:val="es-CO"/>
        </w:rPr>
      </w:pPr>
      <w:r w:rsidRPr="001D317E">
        <w:rPr>
          <w:rFonts w:cs="Arial"/>
          <w:b/>
          <w:i/>
          <w:sz w:val="22"/>
          <w:szCs w:val="22"/>
          <w:lang w:val="es-CO"/>
        </w:rPr>
        <w:t xml:space="preserve">Acción: </w:t>
      </w:r>
      <w:r w:rsidRPr="001D317E">
        <w:rPr>
          <w:rFonts w:cs="Arial"/>
          <w:i/>
          <w:sz w:val="22"/>
          <w:szCs w:val="22"/>
          <w:lang w:val="es-CO"/>
        </w:rPr>
        <w:t>Solici</w:t>
      </w:r>
      <w:r w:rsidRPr="001D317E">
        <w:rPr>
          <w:rFonts w:cs="Arial"/>
          <w:i/>
          <w:sz w:val="22"/>
          <w:szCs w:val="22"/>
          <w:lang w:val="es-CO"/>
        </w:rPr>
        <w:t>tar la inclusión de la dependencia de Carrera Administrativa en la tabla de retención documental de la entidad, al proceso de gestión documental</w:t>
      </w:r>
    </w:p>
    <w:p w:rsidR="001D317E" w:rsidRPr="001D317E" w:rsidRDefault="005B12A7" w:rsidP="001D317E">
      <w:pPr>
        <w:jc w:val="both"/>
        <w:rPr>
          <w:rFonts w:cs="Arial"/>
          <w:sz w:val="22"/>
          <w:szCs w:val="22"/>
          <w:lang w:val="es-CO"/>
        </w:rPr>
      </w:pPr>
    </w:p>
    <w:p w:rsidR="001D317E" w:rsidRPr="001D317E" w:rsidRDefault="005B12A7" w:rsidP="001D317E">
      <w:pPr>
        <w:jc w:val="both"/>
        <w:rPr>
          <w:rFonts w:cs="Arial"/>
          <w:sz w:val="22"/>
          <w:szCs w:val="22"/>
          <w:lang w:val="es-CO"/>
        </w:rPr>
      </w:pPr>
      <w:r w:rsidRPr="001D317E">
        <w:rPr>
          <w:rFonts w:cs="Arial"/>
          <w:b/>
          <w:sz w:val="22"/>
          <w:szCs w:val="22"/>
          <w:lang w:val="es-CO"/>
        </w:rPr>
        <w:t xml:space="preserve">Verificación a diciembre de 2015: </w:t>
      </w:r>
      <w:r w:rsidRPr="001D317E">
        <w:rPr>
          <w:rFonts w:cs="Arial"/>
          <w:sz w:val="22"/>
          <w:szCs w:val="22"/>
          <w:lang w:val="es-CO"/>
        </w:rPr>
        <w:t>Se corroboró memorando No. 1-2015-22741 de noviembre 05 de 2015, por medio d</w:t>
      </w:r>
      <w:r w:rsidRPr="001D317E">
        <w:rPr>
          <w:rFonts w:cs="Arial"/>
          <w:sz w:val="22"/>
          <w:szCs w:val="22"/>
          <w:lang w:val="es-CO"/>
        </w:rPr>
        <w:t>el cual el Consejo Distrital de Archivos emite el concepto de revisión, evaluación y convalidación de las tablas de retención documental de la Contraloría de Bogotá, considerando que las mismas cuentan con un nivel de aceptación de acuerdo con los requerim</w:t>
      </w:r>
      <w:r w:rsidRPr="001D317E">
        <w:rPr>
          <w:rFonts w:cs="Arial"/>
          <w:sz w:val="22"/>
          <w:szCs w:val="22"/>
          <w:lang w:val="es-CO"/>
        </w:rPr>
        <w:t>ientos que determina la normatividad. Así mismo, mediante Resolución Reglamentaria No. 065 de diciembre 03 de 2015, se adoptó e implementó la tabla de retención documental en todas las dependencias de la entidad. Teniendo en cuenta lo anterior, la acción s</w:t>
      </w:r>
      <w:r w:rsidRPr="001D317E">
        <w:rPr>
          <w:rFonts w:cs="Arial"/>
          <w:sz w:val="22"/>
          <w:szCs w:val="22"/>
          <w:lang w:val="es-CO"/>
        </w:rPr>
        <w:t xml:space="preserve">e encuentra cumplida y por lo tanto se cierra el hallazgo.    </w:t>
      </w:r>
    </w:p>
    <w:p w:rsidR="001D317E" w:rsidRPr="001D317E" w:rsidRDefault="005B12A7" w:rsidP="001D317E">
      <w:pPr>
        <w:jc w:val="both"/>
        <w:rPr>
          <w:rFonts w:cs="Arial"/>
          <w:color w:val="FF0000"/>
          <w:sz w:val="22"/>
          <w:szCs w:val="22"/>
          <w:lang w:val="es-CO"/>
        </w:rPr>
      </w:pPr>
      <w:r w:rsidRPr="001D317E">
        <w:rPr>
          <w:rFonts w:cs="Arial"/>
          <w:color w:val="FF0000"/>
          <w:sz w:val="22"/>
          <w:szCs w:val="22"/>
          <w:lang w:val="es-CO"/>
        </w:rPr>
        <w:t xml:space="preserve"> </w:t>
      </w:r>
    </w:p>
    <w:p w:rsidR="001D317E" w:rsidRPr="001D317E" w:rsidRDefault="005B12A7" w:rsidP="001D317E">
      <w:pPr>
        <w:jc w:val="both"/>
        <w:rPr>
          <w:rFonts w:cs="Arial"/>
          <w:b/>
          <w:sz w:val="22"/>
          <w:szCs w:val="22"/>
          <w:lang w:val="es-CO"/>
        </w:rPr>
      </w:pPr>
      <w:r w:rsidRPr="001D317E">
        <w:rPr>
          <w:rFonts w:cs="Arial"/>
          <w:b/>
          <w:sz w:val="22"/>
          <w:szCs w:val="22"/>
          <w:lang w:val="es-CO"/>
        </w:rPr>
        <w:t>1.3 OTROS ORÍGENES</w:t>
      </w:r>
    </w:p>
    <w:p w:rsidR="001D317E" w:rsidRPr="001D317E" w:rsidRDefault="005B12A7" w:rsidP="001D317E">
      <w:pPr>
        <w:jc w:val="both"/>
        <w:rPr>
          <w:rFonts w:cs="Arial"/>
          <w:sz w:val="22"/>
          <w:szCs w:val="22"/>
          <w:lang w:val="es-CO"/>
        </w:rPr>
      </w:pPr>
    </w:p>
    <w:p w:rsidR="001D317E" w:rsidRPr="001D317E" w:rsidRDefault="005B12A7" w:rsidP="001D317E">
      <w:pPr>
        <w:jc w:val="both"/>
        <w:rPr>
          <w:rFonts w:cs="Arial"/>
          <w:sz w:val="22"/>
          <w:szCs w:val="22"/>
          <w:lang w:val="es-CO"/>
        </w:rPr>
      </w:pPr>
      <w:r w:rsidRPr="001D317E">
        <w:rPr>
          <w:rFonts w:cs="Arial"/>
          <w:sz w:val="22"/>
          <w:szCs w:val="22"/>
          <w:lang w:val="es-CO"/>
        </w:rPr>
        <w:lastRenderedPageBreak/>
        <w:t>De acuerdo al requerimiento efectuado por la Comisión Nacional del Servicio Civil respecto al proceso de evaluación de los funcionarios inscritos en carrera administrativa</w:t>
      </w:r>
      <w:r w:rsidRPr="001D317E">
        <w:rPr>
          <w:rFonts w:cs="Arial"/>
          <w:sz w:val="22"/>
          <w:szCs w:val="22"/>
          <w:lang w:val="es-CO"/>
        </w:rPr>
        <w:t xml:space="preserve"> de la entidad, la Dirección de Talento Humano estableció la siguiente acción:</w:t>
      </w:r>
    </w:p>
    <w:p w:rsidR="001D317E" w:rsidRPr="001D317E" w:rsidRDefault="005B12A7" w:rsidP="001D317E">
      <w:pPr>
        <w:jc w:val="both"/>
        <w:rPr>
          <w:rFonts w:cs="Arial"/>
          <w:sz w:val="22"/>
          <w:szCs w:val="22"/>
          <w:lang w:val="es-CO"/>
        </w:rPr>
      </w:pPr>
    </w:p>
    <w:p w:rsidR="001D317E" w:rsidRPr="001D317E" w:rsidRDefault="005B12A7" w:rsidP="001D317E">
      <w:pPr>
        <w:numPr>
          <w:ilvl w:val="0"/>
          <w:numId w:val="2"/>
        </w:numPr>
        <w:jc w:val="both"/>
        <w:rPr>
          <w:rFonts w:cs="Arial"/>
          <w:i/>
          <w:sz w:val="22"/>
          <w:szCs w:val="22"/>
          <w:lang w:val="es-CO"/>
        </w:rPr>
      </w:pPr>
      <w:r w:rsidRPr="001D317E">
        <w:rPr>
          <w:rFonts w:cs="Arial"/>
          <w:b/>
          <w:i/>
          <w:sz w:val="22"/>
          <w:szCs w:val="22"/>
          <w:lang w:val="es-CO"/>
        </w:rPr>
        <w:t>Hallazgo:</w:t>
      </w:r>
      <w:r w:rsidRPr="001D317E">
        <w:rPr>
          <w:rFonts w:cs="Arial"/>
          <w:i/>
          <w:sz w:val="22"/>
          <w:szCs w:val="22"/>
          <w:lang w:val="es-CO"/>
        </w:rPr>
        <w:t xml:space="preserve"> Error en el proceso de evaluación anual u ordinaria de la señora Graciela Gómez Hernández atinente al período comprendido del 1 de febrero de 2014 a 31 de enero de 20</w:t>
      </w:r>
      <w:r w:rsidRPr="001D317E">
        <w:rPr>
          <w:rFonts w:cs="Arial"/>
          <w:i/>
          <w:sz w:val="22"/>
          <w:szCs w:val="22"/>
          <w:lang w:val="es-CO"/>
        </w:rPr>
        <w:t>15, correspondiente a la extemporaneidad de la evaluación, como quiera que, la misma se llevó a cabo el día 6 de marzo de 2015, momento para el cual, el término concedido en el literal b) del artículo 8 del Acuerdo No. 137 de 2010 de la CNSC, se encontraba</w:t>
      </w:r>
      <w:r w:rsidRPr="001D317E">
        <w:rPr>
          <w:rFonts w:cs="Arial"/>
          <w:i/>
          <w:sz w:val="22"/>
          <w:szCs w:val="22"/>
          <w:lang w:val="es-CO"/>
        </w:rPr>
        <w:t xml:space="preserve"> ampliamente superado. </w:t>
      </w:r>
    </w:p>
    <w:p w:rsidR="001D317E" w:rsidRPr="001D317E" w:rsidRDefault="005B12A7" w:rsidP="001D317E">
      <w:pPr>
        <w:jc w:val="both"/>
        <w:rPr>
          <w:rFonts w:cs="Arial"/>
          <w:color w:val="FF0000"/>
          <w:sz w:val="22"/>
          <w:szCs w:val="22"/>
          <w:lang w:val="es-CO"/>
        </w:rPr>
      </w:pPr>
    </w:p>
    <w:p w:rsidR="001D317E" w:rsidRPr="001D317E" w:rsidRDefault="005B12A7" w:rsidP="001D317E">
      <w:pPr>
        <w:jc w:val="both"/>
        <w:rPr>
          <w:rFonts w:cs="Arial"/>
          <w:b/>
          <w:i/>
          <w:sz w:val="22"/>
          <w:szCs w:val="22"/>
          <w:lang w:val="es-CO"/>
        </w:rPr>
      </w:pPr>
      <w:r w:rsidRPr="001D317E">
        <w:rPr>
          <w:rFonts w:cs="Arial"/>
          <w:b/>
          <w:i/>
          <w:sz w:val="22"/>
          <w:szCs w:val="22"/>
          <w:lang w:val="es-CO"/>
        </w:rPr>
        <w:t xml:space="preserve">Acción: </w:t>
      </w:r>
      <w:r w:rsidRPr="001D317E">
        <w:rPr>
          <w:rFonts w:cs="Arial"/>
          <w:i/>
          <w:sz w:val="22"/>
          <w:szCs w:val="22"/>
          <w:lang w:val="es-CO"/>
        </w:rPr>
        <w:t>Reiterar a los evaluadores y evaluados mediante Circular, la obligatoriedad de cumplir los plazos establecidos para realizar la evaluación del desempeño laboral</w:t>
      </w:r>
    </w:p>
    <w:p w:rsidR="001D317E" w:rsidRPr="001D317E" w:rsidRDefault="005B12A7" w:rsidP="001D317E">
      <w:pPr>
        <w:jc w:val="both"/>
        <w:rPr>
          <w:rFonts w:cs="Arial"/>
          <w:b/>
          <w:sz w:val="22"/>
          <w:szCs w:val="22"/>
          <w:lang w:val="es-CO"/>
        </w:rPr>
      </w:pPr>
    </w:p>
    <w:p w:rsidR="001D317E" w:rsidRPr="001D317E" w:rsidRDefault="005B12A7" w:rsidP="001D317E">
      <w:pPr>
        <w:jc w:val="both"/>
        <w:rPr>
          <w:rFonts w:cs="Arial"/>
          <w:sz w:val="22"/>
          <w:szCs w:val="22"/>
          <w:lang w:val="es-CO"/>
        </w:rPr>
      </w:pPr>
      <w:r w:rsidRPr="001D317E">
        <w:rPr>
          <w:rFonts w:cs="Arial"/>
          <w:b/>
          <w:sz w:val="22"/>
          <w:szCs w:val="22"/>
          <w:lang w:val="es-CO"/>
        </w:rPr>
        <w:t xml:space="preserve">Verificación a diciembre de 2015: </w:t>
      </w:r>
      <w:r w:rsidRPr="001D317E">
        <w:rPr>
          <w:rFonts w:cs="Arial"/>
          <w:sz w:val="22"/>
          <w:szCs w:val="22"/>
          <w:lang w:val="es-CO"/>
        </w:rPr>
        <w:t>Se corroboró circular No. 013 del 17 de noviembre de 2015 por medio de la cual se imparten las directrices para la realización de la evaluación del desempeño laboral para los funcionarios de carrera administrativa de la Contraloría de Bogotá D.C., así como</w:t>
      </w:r>
      <w:r w:rsidRPr="001D317E">
        <w:rPr>
          <w:rFonts w:cs="Arial"/>
          <w:sz w:val="22"/>
          <w:szCs w:val="22"/>
          <w:lang w:val="es-CO"/>
        </w:rPr>
        <w:t xml:space="preserve"> el cumplimiento de los plazos establecidos y la responsabilidad tanto del evaluador como del evaluado respecto a la información consignada en los formatos de evaluación del desempeño. Con lo anterior, la Dirección de Talento Humano da cumplimiento a la ac</w:t>
      </w:r>
      <w:r w:rsidRPr="001D317E">
        <w:rPr>
          <w:rFonts w:cs="Arial"/>
          <w:sz w:val="22"/>
          <w:szCs w:val="22"/>
          <w:lang w:val="es-CO"/>
        </w:rPr>
        <w:t>ción establecida con el fin de subsanar la observación presentada por parte de la Comisión Nacional del Servicio Civil CNSC, razón por la cual la Oficina de Control Interno realiza el cierre de la misma; sí embargo, la Dirección de Talento Humano debe aten</w:t>
      </w:r>
      <w:r w:rsidRPr="001D317E">
        <w:rPr>
          <w:rFonts w:cs="Arial"/>
          <w:sz w:val="22"/>
          <w:szCs w:val="22"/>
          <w:lang w:val="es-CO"/>
        </w:rPr>
        <w:t>der lo indicado frente al tema, por la CNSC.</w:t>
      </w:r>
    </w:p>
    <w:p w:rsidR="001D317E" w:rsidRPr="001D317E" w:rsidRDefault="005B12A7" w:rsidP="001D317E">
      <w:pPr>
        <w:jc w:val="both"/>
        <w:rPr>
          <w:rFonts w:cs="Arial"/>
          <w:b/>
          <w:color w:val="FF0000"/>
          <w:szCs w:val="24"/>
          <w:lang w:val="es-CO"/>
        </w:rPr>
      </w:pPr>
    </w:p>
    <w:p w:rsidR="001D317E" w:rsidRPr="001D317E" w:rsidRDefault="005B12A7" w:rsidP="001D317E">
      <w:pPr>
        <w:jc w:val="both"/>
        <w:rPr>
          <w:rFonts w:cs="Arial"/>
          <w:b/>
          <w:sz w:val="22"/>
          <w:szCs w:val="22"/>
          <w:lang w:val="es-CO"/>
        </w:rPr>
      </w:pPr>
      <w:r w:rsidRPr="001D317E">
        <w:rPr>
          <w:rFonts w:cs="Arial"/>
          <w:b/>
          <w:sz w:val="22"/>
          <w:szCs w:val="22"/>
          <w:lang w:val="es-CO"/>
        </w:rPr>
        <w:t xml:space="preserve">2. ACCIONES PREVENTIVAS </w:t>
      </w:r>
    </w:p>
    <w:p w:rsidR="001D317E" w:rsidRPr="001D317E" w:rsidRDefault="005B12A7" w:rsidP="001D317E">
      <w:pPr>
        <w:jc w:val="both"/>
        <w:rPr>
          <w:rFonts w:cs="Arial"/>
          <w:b/>
          <w:sz w:val="22"/>
          <w:szCs w:val="22"/>
          <w:lang w:val="es-CO"/>
        </w:rPr>
      </w:pPr>
    </w:p>
    <w:p w:rsidR="001D317E" w:rsidRPr="001D317E" w:rsidRDefault="005B12A7" w:rsidP="001D317E">
      <w:pPr>
        <w:jc w:val="both"/>
        <w:rPr>
          <w:rFonts w:cs="Arial"/>
          <w:sz w:val="22"/>
          <w:szCs w:val="22"/>
          <w:lang w:val="es-CO"/>
        </w:rPr>
      </w:pPr>
      <w:r w:rsidRPr="001D317E">
        <w:rPr>
          <w:rFonts w:cs="Arial"/>
          <w:sz w:val="22"/>
          <w:szCs w:val="22"/>
          <w:lang w:val="es-CO"/>
        </w:rPr>
        <w:t>Respecto a este tipo de acciones, el proceso cuenta con 4 riesgos clasificados en los orígenes 1.1-Riesgo Antijurídico y 1.6-Otros Riesgos, como se muestra a continuación:</w:t>
      </w:r>
    </w:p>
    <w:p w:rsidR="001D317E" w:rsidRPr="001D317E" w:rsidRDefault="005B12A7" w:rsidP="001D317E">
      <w:pPr>
        <w:jc w:val="both"/>
        <w:rPr>
          <w:rFonts w:cs="Arial"/>
          <w:color w:val="FF0000"/>
          <w:szCs w:val="24"/>
          <w:lang w:val="es-CO"/>
        </w:rPr>
      </w:pPr>
    </w:p>
    <w:p w:rsidR="001D317E" w:rsidRPr="001D317E" w:rsidRDefault="005B12A7" w:rsidP="001D317E">
      <w:pPr>
        <w:jc w:val="center"/>
        <w:rPr>
          <w:rFonts w:cs="Arial"/>
          <w:b/>
          <w:sz w:val="22"/>
          <w:szCs w:val="22"/>
          <w:lang w:val="es-CO"/>
        </w:rPr>
      </w:pPr>
      <w:r w:rsidRPr="001D317E">
        <w:rPr>
          <w:rFonts w:cs="Arial"/>
          <w:b/>
          <w:sz w:val="22"/>
          <w:szCs w:val="22"/>
          <w:lang w:val="es-CO"/>
        </w:rPr>
        <w:t>Tabla 2</w:t>
      </w:r>
    </w:p>
    <w:p w:rsidR="001D317E" w:rsidRPr="001D317E" w:rsidRDefault="005B12A7" w:rsidP="001D317E">
      <w:pPr>
        <w:jc w:val="center"/>
        <w:rPr>
          <w:rFonts w:cs="Arial"/>
          <w:b/>
          <w:sz w:val="22"/>
          <w:szCs w:val="22"/>
          <w:lang w:val="es-CO"/>
        </w:rPr>
      </w:pPr>
      <w:r w:rsidRPr="001D317E">
        <w:rPr>
          <w:rFonts w:cs="Arial"/>
          <w:b/>
          <w:sz w:val="22"/>
          <w:szCs w:val="22"/>
          <w:lang w:val="es-CO"/>
        </w:rPr>
        <w:t>“Pl</w:t>
      </w:r>
      <w:r w:rsidRPr="001D317E">
        <w:rPr>
          <w:rFonts w:cs="Arial"/>
          <w:b/>
          <w:sz w:val="22"/>
          <w:szCs w:val="22"/>
          <w:lang w:val="es-CO"/>
        </w:rPr>
        <w:t>an de Evaluación y Seguimiento de Riesgos”</w:t>
      </w:r>
    </w:p>
    <w:p w:rsidR="001D317E" w:rsidRPr="001D317E" w:rsidRDefault="005B12A7" w:rsidP="001D317E">
      <w:pPr>
        <w:jc w:val="both"/>
        <w:rPr>
          <w:rFonts w:cs="Arial"/>
          <w:szCs w:val="24"/>
          <w:lang w:val="es-CO"/>
        </w:rPr>
      </w:pP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341"/>
        <w:gridCol w:w="1460"/>
        <w:gridCol w:w="1448"/>
        <w:gridCol w:w="1209"/>
        <w:gridCol w:w="1646"/>
      </w:tblGrid>
      <w:tr w:rsidR="001D40BF" w:rsidTr="009D54B7">
        <w:trPr>
          <w:trHeight w:val="1070"/>
          <w:jc w:val="center"/>
        </w:trPr>
        <w:tc>
          <w:tcPr>
            <w:tcW w:w="1916" w:type="dxa"/>
            <w:shd w:val="clear" w:color="auto" w:fill="C0C0C0"/>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ORIGEN</w:t>
            </w:r>
          </w:p>
        </w:tc>
        <w:tc>
          <w:tcPr>
            <w:tcW w:w="1341" w:type="dxa"/>
            <w:shd w:val="clear" w:color="auto" w:fill="C0C0C0"/>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ABIERTAS (A)</w:t>
            </w:r>
          </w:p>
        </w:tc>
        <w:tc>
          <w:tcPr>
            <w:tcW w:w="1460" w:type="dxa"/>
            <w:shd w:val="clear" w:color="auto" w:fill="C0C0C0"/>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CERRADAS (C)</w:t>
            </w:r>
          </w:p>
        </w:tc>
        <w:tc>
          <w:tcPr>
            <w:tcW w:w="1448" w:type="dxa"/>
            <w:shd w:val="clear" w:color="auto" w:fill="C0C0C0"/>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MITIGADAS (M)</w:t>
            </w:r>
          </w:p>
        </w:tc>
        <w:tc>
          <w:tcPr>
            <w:tcW w:w="1209" w:type="dxa"/>
            <w:shd w:val="clear" w:color="auto" w:fill="C0C0C0"/>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SE SUGIERE EL CIERRE (A*)</w:t>
            </w:r>
          </w:p>
        </w:tc>
        <w:tc>
          <w:tcPr>
            <w:tcW w:w="1642" w:type="dxa"/>
            <w:shd w:val="clear" w:color="auto" w:fill="C0C0C0"/>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TOTAL A+C+M</w:t>
            </w:r>
          </w:p>
        </w:tc>
      </w:tr>
      <w:tr w:rsidR="001D40BF" w:rsidTr="009D54B7">
        <w:trPr>
          <w:trHeight w:val="201"/>
          <w:jc w:val="center"/>
        </w:trPr>
        <w:tc>
          <w:tcPr>
            <w:tcW w:w="1916"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1.1-Antijurídico</w:t>
            </w:r>
          </w:p>
        </w:tc>
        <w:tc>
          <w:tcPr>
            <w:tcW w:w="1341"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0</w:t>
            </w:r>
          </w:p>
        </w:tc>
        <w:tc>
          <w:tcPr>
            <w:tcW w:w="1460"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0</w:t>
            </w:r>
          </w:p>
        </w:tc>
        <w:tc>
          <w:tcPr>
            <w:tcW w:w="1448"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2</w:t>
            </w:r>
          </w:p>
        </w:tc>
        <w:tc>
          <w:tcPr>
            <w:tcW w:w="1209"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0</w:t>
            </w:r>
          </w:p>
        </w:tc>
        <w:tc>
          <w:tcPr>
            <w:tcW w:w="1642"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2</w:t>
            </w:r>
          </w:p>
        </w:tc>
      </w:tr>
      <w:tr w:rsidR="001D40BF" w:rsidTr="009D54B7">
        <w:trPr>
          <w:trHeight w:val="217"/>
          <w:jc w:val="center"/>
        </w:trPr>
        <w:tc>
          <w:tcPr>
            <w:tcW w:w="1916"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1.6-Otros Riesgos</w:t>
            </w:r>
          </w:p>
        </w:tc>
        <w:tc>
          <w:tcPr>
            <w:tcW w:w="1341"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0</w:t>
            </w:r>
          </w:p>
        </w:tc>
        <w:tc>
          <w:tcPr>
            <w:tcW w:w="1460"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0</w:t>
            </w:r>
          </w:p>
        </w:tc>
        <w:tc>
          <w:tcPr>
            <w:tcW w:w="1448"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2</w:t>
            </w:r>
          </w:p>
        </w:tc>
        <w:tc>
          <w:tcPr>
            <w:tcW w:w="1209"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0</w:t>
            </w:r>
          </w:p>
        </w:tc>
        <w:tc>
          <w:tcPr>
            <w:tcW w:w="1642"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2</w:t>
            </w:r>
          </w:p>
        </w:tc>
      </w:tr>
      <w:tr w:rsidR="001D40BF" w:rsidTr="001D317E">
        <w:trPr>
          <w:trHeight w:val="359"/>
          <w:jc w:val="center"/>
        </w:trPr>
        <w:tc>
          <w:tcPr>
            <w:tcW w:w="1916" w:type="dxa"/>
            <w:shd w:val="clear" w:color="auto" w:fill="C0C0C0"/>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TOTAL PARCIAL</w:t>
            </w:r>
          </w:p>
        </w:tc>
        <w:tc>
          <w:tcPr>
            <w:tcW w:w="1341" w:type="dxa"/>
            <w:shd w:val="clear" w:color="auto" w:fill="C0C0C0"/>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0</w:t>
            </w:r>
          </w:p>
        </w:tc>
        <w:tc>
          <w:tcPr>
            <w:tcW w:w="1460" w:type="dxa"/>
            <w:shd w:val="clear" w:color="auto" w:fill="C0C0C0"/>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0</w:t>
            </w:r>
          </w:p>
        </w:tc>
        <w:tc>
          <w:tcPr>
            <w:tcW w:w="1448" w:type="dxa"/>
            <w:shd w:val="clear" w:color="auto" w:fill="C0C0C0"/>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4</w:t>
            </w:r>
          </w:p>
        </w:tc>
        <w:tc>
          <w:tcPr>
            <w:tcW w:w="1209" w:type="dxa"/>
            <w:shd w:val="clear" w:color="auto" w:fill="C0C0C0"/>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0</w:t>
            </w:r>
          </w:p>
        </w:tc>
        <w:tc>
          <w:tcPr>
            <w:tcW w:w="1642" w:type="dxa"/>
            <w:shd w:val="clear" w:color="auto" w:fill="C0C0C0"/>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4</w:t>
            </w:r>
          </w:p>
        </w:tc>
      </w:tr>
      <w:tr w:rsidR="001D40BF" w:rsidTr="009D54B7">
        <w:trPr>
          <w:trHeight w:val="310"/>
          <w:jc w:val="center"/>
        </w:trPr>
        <w:tc>
          <w:tcPr>
            <w:tcW w:w="9020" w:type="dxa"/>
            <w:gridSpan w:val="6"/>
            <w:tcBorders>
              <w:bottom w:val="single" w:sz="4" w:space="0" w:color="auto"/>
            </w:tcBorders>
            <w:shd w:val="clear" w:color="auto" w:fill="C0C0C0"/>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 xml:space="preserve">HALLAZGOS INGRESADOS EN EL TRIMESTRE EN </w:t>
            </w:r>
            <w:r w:rsidRPr="001D317E">
              <w:rPr>
                <w:rFonts w:cs="Arial"/>
                <w:b/>
                <w:sz w:val="18"/>
                <w:szCs w:val="18"/>
                <w:lang w:val="es-CO"/>
              </w:rPr>
              <w:t>ANALISIS ( CUARTO TRIMESTRE DE 2015)</w:t>
            </w:r>
          </w:p>
        </w:tc>
      </w:tr>
      <w:tr w:rsidR="001D40BF" w:rsidTr="009D54B7">
        <w:trPr>
          <w:trHeight w:val="201"/>
          <w:jc w:val="center"/>
        </w:trPr>
        <w:tc>
          <w:tcPr>
            <w:tcW w:w="1916"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w:t>
            </w:r>
          </w:p>
        </w:tc>
        <w:tc>
          <w:tcPr>
            <w:tcW w:w="1341"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w:t>
            </w:r>
          </w:p>
        </w:tc>
        <w:tc>
          <w:tcPr>
            <w:tcW w:w="1460"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w:t>
            </w:r>
          </w:p>
        </w:tc>
        <w:tc>
          <w:tcPr>
            <w:tcW w:w="1448"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w:t>
            </w:r>
          </w:p>
        </w:tc>
        <w:tc>
          <w:tcPr>
            <w:tcW w:w="1209"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w:t>
            </w:r>
          </w:p>
        </w:tc>
        <w:tc>
          <w:tcPr>
            <w:tcW w:w="1642" w:type="dxa"/>
            <w:shd w:val="clear" w:color="auto" w:fill="auto"/>
            <w:vAlign w:val="center"/>
          </w:tcPr>
          <w:p w:rsidR="001D317E" w:rsidRPr="001D317E" w:rsidRDefault="005B12A7" w:rsidP="001D317E">
            <w:pPr>
              <w:jc w:val="center"/>
              <w:rPr>
                <w:rFonts w:cs="Arial"/>
                <w:sz w:val="18"/>
                <w:szCs w:val="18"/>
                <w:lang w:val="es-CO"/>
              </w:rPr>
            </w:pPr>
            <w:r w:rsidRPr="001D317E">
              <w:rPr>
                <w:rFonts w:cs="Arial"/>
                <w:sz w:val="18"/>
                <w:szCs w:val="18"/>
                <w:lang w:val="es-CO"/>
              </w:rPr>
              <w:t>-</w:t>
            </w:r>
          </w:p>
        </w:tc>
      </w:tr>
      <w:tr w:rsidR="001D40BF" w:rsidTr="009D54B7">
        <w:trPr>
          <w:trHeight w:val="217"/>
          <w:jc w:val="center"/>
        </w:trPr>
        <w:tc>
          <w:tcPr>
            <w:tcW w:w="1916" w:type="dxa"/>
            <w:tcBorders>
              <w:bottom w:val="single" w:sz="4" w:space="0" w:color="auto"/>
            </w:tcBorders>
            <w:shd w:val="clear" w:color="auto" w:fill="C0C0C0"/>
          </w:tcPr>
          <w:p w:rsidR="001D317E" w:rsidRPr="001D317E" w:rsidRDefault="005B12A7" w:rsidP="001D317E">
            <w:pPr>
              <w:jc w:val="center"/>
              <w:rPr>
                <w:rFonts w:cs="Arial"/>
                <w:b/>
                <w:sz w:val="18"/>
                <w:szCs w:val="18"/>
                <w:lang w:val="es-CO"/>
              </w:rPr>
            </w:pPr>
            <w:r w:rsidRPr="001D317E">
              <w:rPr>
                <w:rFonts w:cs="Arial"/>
                <w:b/>
                <w:sz w:val="18"/>
                <w:szCs w:val="18"/>
                <w:lang w:val="es-CO"/>
              </w:rPr>
              <w:t>TOTAL PARCIAL</w:t>
            </w:r>
          </w:p>
        </w:tc>
        <w:tc>
          <w:tcPr>
            <w:tcW w:w="1341" w:type="dxa"/>
            <w:tcBorders>
              <w:bottom w:val="single" w:sz="4" w:space="0" w:color="auto"/>
            </w:tcBorders>
            <w:shd w:val="clear" w:color="auto" w:fill="C0C0C0"/>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w:t>
            </w:r>
          </w:p>
        </w:tc>
        <w:tc>
          <w:tcPr>
            <w:tcW w:w="1460" w:type="dxa"/>
            <w:tcBorders>
              <w:bottom w:val="single" w:sz="4" w:space="0" w:color="auto"/>
            </w:tcBorders>
            <w:shd w:val="clear" w:color="auto" w:fill="C0C0C0"/>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w:t>
            </w:r>
          </w:p>
        </w:tc>
        <w:tc>
          <w:tcPr>
            <w:tcW w:w="1448" w:type="dxa"/>
            <w:tcBorders>
              <w:bottom w:val="single" w:sz="4" w:space="0" w:color="auto"/>
            </w:tcBorders>
            <w:shd w:val="clear" w:color="auto" w:fill="C0C0C0"/>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w:t>
            </w:r>
          </w:p>
        </w:tc>
        <w:tc>
          <w:tcPr>
            <w:tcW w:w="1209" w:type="dxa"/>
            <w:tcBorders>
              <w:bottom w:val="single" w:sz="4" w:space="0" w:color="auto"/>
            </w:tcBorders>
            <w:shd w:val="clear" w:color="auto" w:fill="C0C0C0"/>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w:t>
            </w:r>
          </w:p>
        </w:tc>
        <w:tc>
          <w:tcPr>
            <w:tcW w:w="1642" w:type="dxa"/>
            <w:tcBorders>
              <w:bottom w:val="single" w:sz="4" w:space="0" w:color="auto"/>
            </w:tcBorders>
            <w:shd w:val="clear" w:color="auto" w:fill="C0C0C0"/>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w:t>
            </w:r>
          </w:p>
        </w:tc>
      </w:tr>
      <w:tr w:rsidR="001D40BF" w:rsidTr="001D317E">
        <w:trPr>
          <w:trHeight w:val="374"/>
          <w:jc w:val="center"/>
        </w:trPr>
        <w:tc>
          <w:tcPr>
            <w:tcW w:w="1916" w:type="dxa"/>
            <w:shd w:val="clear" w:color="auto" w:fill="C0C0C0"/>
          </w:tcPr>
          <w:p w:rsidR="001D317E" w:rsidRPr="001D317E" w:rsidRDefault="005B12A7" w:rsidP="001D317E">
            <w:pPr>
              <w:jc w:val="center"/>
              <w:rPr>
                <w:rFonts w:cs="Arial"/>
                <w:b/>
                <w:sz w:val="18"/>
                <w:szCs w:val="18"/>
                <w:lang w:val="es-CO"/>
              </w:rPr>
            </w:pPr>
            <w:r w:rsidRPr="001D317E">
              <w:rPr>
                <w:rFonts w:cs="Arial"/>
                <w:b/>
                <w:sz w:val="18"/>
                <w:szCs w:val="18"/>
                <w:lang w:val="es-CO"/>
              </w:rPr>
              <w:t>TOTAL GENERAL</w:t>
            </w:r>
          </w:p>
        </w:tc>
        <w:tc>
          <w:tcPr>
            <w:tcW w:w="1341" w:type="dxa"/>
            <w:shd w:val="clear" w:color="auto" w:fill="C0C0C0"/>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0</w:t>
            </w:r>
          </w:p>
        </w:tc>
        <w:tc>
          <w:tcPr>
            <w:tcW w:w="1460" w:type="dxa"/>
            <w:shd w:val="clear" w:color="auto" w:fill="C0C0C0"/>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0</w:t>
            </w:r>
          </w:p>
        </w:tc>
        <w:tc>
          <w:tcPr>
            <w:tcW w:w="1448" w:type="dxa"/>
            <w:shd w:val="clear" w:color="auto" w:fill="C0C0C0"/>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4</w:t>
            </w:r>
          </w:p>
        </w:tc>
        <w:tc>
          <w:tcPr>
            <w:tcW w:w="1209" w:type="dxa"/>
            <w:shd w:val="clear" w:color="auto" w:fill="C0C0C0"/>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0</w:t>
            </w:r>
          </w:p>
        </w:tc>
        <w:tc>
          <w:tcPr>
            <w:tcW w:w="1642" w:type="dxa"/>
            <w:shd w:val="clear" w:color="auto" w:fill="C0C0C0"/>
            <w:vAlign w:val="center"/>
          </w:tcPr>
          <w:p w:rsidR="001D317E" w:rsidRPr="001D317E" w:rsidRDefault="005B12A7" w:rsidP="001D317E">
            <w:pPr>
              <w:jc w:val="center"/>
              <w:rPr>
                <w:rFonts w:cs="Arial"/>
                <w:b/>
                <w:sz w:val="18"/>
                <w:szCs w:val="18"/>
                <w:lang w:val="es-CO"/>
              </w:rPr>
            </w:pPr>
            <w:r w:rsidRPr="001D317E">
              <w:rPr>
                <w:rFonts w:cs="Arial"/>
                <w:b/>
                <w:sz w:val="18"/>
                <w:szCs w:val="18"/>
                <w:lang w:val="es-CO"/>
              </w:rPr>
              <w:t>4</w:t>
            </w:r>
          </w:p>
        </w:tc>
      </w:tr>
    </w:tbl>
    <w:p w:rsidR="001D317E" w:rsidRPr="001D317E" w:rsidRDefault="005B12A7" w:rsidP="001D317E">
      <w:pPr>
        <w:rPr>
          <w:rFonts w:cs="Arial"/>
          <w:sz w:val="16"/>
          <w:szCs w:val="16"/>
          <w:lang w:val="es-CO"/>
        </w:rPr>
      </w:pPr>
      <w:r w:rsidRPr="001D317E">
        <w:rPr>
          <w:rFonts w:cs="Arial"/>
          <w:sz w:val="16"/>
          <w:szCs w:val="16"/>
          <w:lang w:val="es-CO"/>
        </w:rPr>
        <w:t>Fuente: Plan de Evaluación y Seguimiento de Riesgos Proceso de Gestión del Talento Humano</w:t>
      </w:r>
    </w:p>
    <w:p w:rsidR="001D317E" w:rsidRDefault="005B12A7" w:rsidP="001D317E">
      <w:pPr>
        <w:jc w:val="both"/>
        <w:rPr>
          <w:rFonts w:cs="Arial"/>
          <w:color w:val="FF0000"/>
          <w:szCs w:val="24"/>
          <w:lang w:val="es-CO"/>
        </w:rPr>
      </w:pPr>
    </w:p>
    <w:p w:rsidR="001D317E" w:rsidRPr="001D317E" w:rsidRDefault="005B12A7" w:rsidP="001D317E">
      <w:pPr>
        <w:jc w:val="both"/>
        <w:rPr>
          <w:rFonts w:cs="Arial"/>
          <w:color w:val="FF0000"/>
          <w:szCs w:val="24"/>
          <w:lang w:val="es-CO"/>
        </w:rPr>
      </w:pPr>
    </w:p>
    <w:p w:rsidR="001D317E" w:rsidRPr="001D317E" w:rsidRDefault="005B12A7" w:rsidP="001D317E">
      <w:pPr>
        <w:jc w:val="both"/>
        <w:rPr>
          <w:rFonts w:cs="Arial"/>
          <w:b/>
          <w:sz w:val="22"/>
          <w:szCs w:val="22"/>
          <w:lang w:val="es-CO"/>
        </w:rPr>
      </w:pPr>
      <w:r w:rsidRPr="001D317E">
        <w:rPr>
          <w:rFonts w:cs="Arial"/>
          <w:b/>
          <w:sz w:val="22"/>
          <w:szCs w:val="22"/>
          <w:lang w:val="es-CO"/>
        </w:rPr>
        <w:t>2.1 Riesgo Antijurídico</w:t>
      </w:r>
    </w:p>
    <w:p w:rsidR="001D317E" w:rsidRPr="001D317E" w:rsidRDefault="005B12A7" w:rsidP="001D317E">
      <w:pPr>
        <w:jc w:val="both"/>
        <w:rPr>
          <w:rFonts w:cs="Arial"/>
          <w:b/>
          <w:sz w:val="22"/>
          <w:szCs w:val="22"/>
          <w:lang w:val="es-CO"/>
        </w:rPr>
      </w:pPr>
    </w:p>
    <w:p w:rsidR="001D317E" w:rsidRPr="001D317E" w:rsidRDefault="005B12A7" w:rsidP="001D317E">
      <w:pPr>
        <w:numPr>
          <w:ilvl w:val="0"/>
          <w:numId w:val="3"/>
        </w:numPr>
        <w:jc w:val="both"/>
        <w:rPr>
          <w:rFonts w:cs="Arial"/>
          <w:b/>
          <w:i/>
          <w:sz w:val="22"/>
          <w:szCs w:val="22"/>
          <w:lang w:val="es-CO"/>
        </w:rPr>
      </w:pPr>
      <w:r w:rsidRPr="001D317E">
        <w:rPr>
          <w:rFonts w:cs="Arial"/>
          <w:b/>
          <w:i/>
          <w:sz w:val="22"/>
          <w:szCs w:val="22"/>
          <w:lang w:val="es-CO"/>
        </w:rPr>
        <w:t xml:space="preserve">Inconsistencia en la liquidación de </w:t>
      </w:r>
      <w:r w:rsidRPr="001D317E">
        <w:rPr>
          <w:rFonts w:cs="Arial"/>
          <w:b/>
          <w:i/>
          <w:sz w:val="22"/>
          <w:szCs w:val="22"/>
          <w:lang w:val="es-CO"/>
        </w:rPr>
        <w:t>Sentencias Judiciales</w:t>
      </w:r>
    </w:p>
    <w:p w:rsidR="001D317E" w:rsidRPr="001D317E" w:rsidRDefault="005B12A7" w:rsidP="001D317E">
      <w:pPr>
        <w:jc w:val="both"/>
        <w:rPr>
          <w:rFonts w:cs="Arial"/>
          <w:b/>
          <w:sz w:val="22"/>
          <w:szCs w:val="22"/>
          <w:lang w:val="es-CO"/>
        </w:rPr>
      </w:pPr>
    </w:p>
    <w:p w:rsidR="001D317E" w:rsidRPr="001D317E" w:rsidRDefault="005B12A7" w:rsidP="001D317E">
      <w:pPr>
        <w:jc w:val="both"/>
        <w:rPr>
          <w:rFonts w:cs="Arial"/>
          <w:b/>
          <w:i/>
          <w:sz w:val="22"/>
          <w:szCs w:val="22"/>
          <w:lang w:val="es-CO"/>
        </w:rPr>
      </w:pPr>
      <w:r w:rsidRPr="001D317E">
        <w:rPr>
          <w:rFonts w:cs="Arial"/>
          <w:b/>
          <w:i/>
          <w:sz w:val="22"/>
          <w:szCs w:val="22"/>
          <w:lang w:val="es-CO"/>
        </w:rPr>
        <w:t xml:space="preserve">Acción: </w:t>
      </w:r>
      <w:r w:rsidRPr="001D317E">
        <w:rPr>
          <w:rFonts w:cs="Arial"/>
          <w:i/>
          <w:sz w:val="22"/>
          <w:szCs w:val="22"/>
          <w:lang w:val="es-CO"/>
        </w:rPr>
        <w:t>Verificar que la liquidación de las sentencia se ajuste a lo ordenado en la misma, en la normatividad y la jurisprudencia sobre la materia y con arreglo al procedimiento sobre la materia</w:t>
      </w:r>
    </w:p>
    <w:p w:rsidR="001D317E" w:rsidRPr="001D317E" w:rsidRDefault="005B12A7" w:rsidP="001D317E">
      <w:pPr>
        <w:jc w:val="both"/>
        <w:rPr>
          <w:rFonts w:cs="Arial"/>
          <w:b/>
          <w:szCs w:val="24"/>
          <w:lang w:val="es-CO"/>
        </w:rPr>
      </w:pPr>
    </w:p>
    <w:p w:rsidR="001D317E" w:rsidRPr="001D317E" w:rsidRDefault="005B12A7" w:rsidP="001D317E">
      <w:pPr>
        <w:jc w:val="both"/>
        <w:rPr>
          <w:rFonts w:cs="Arial"/>
          <w:b/>
          <w:sz w:val="22"/>
          <w:szCs w:val="22"/>
          <w:lang w:val="es-CO"/>
        </w:rPr>
      </w:pPr>
    </w:p>
    <w:p w:rsidR="001D317E" w:rsidRPr="001D317E" w:rsidRDefault="005B12A7" w:rsidP="001D317E">
      <w:pPr>
        <w:jc w:val="both"/>
        <w:rPr>
          <w:rFonts w:cs="Arial"/>
          <w:sz w:val="22"/>
          <w:szCs w:val="22"/>
          <w:lang w:val="es-CO"/>
        </w:rPr>
      </w:pPr>
      <w:r w:rsidRPr="001D317E">
        <w:rPr>
          <w:rFonts w:cs="Arial"/>
          <w:b/>
          <w:sz w:val="22"/>
          <w:szCs w:val="22"/>
          <w:lang w:val="es-CO"/>
        </w:rPr>
        <w:t xml:space="preserve">Verificación a diciembre de 2015: </w:t>
      </w:r>
      <w:r w:rsidRPr="001D317E">
        <w:rPr>
          <w:rFonts w:cs="Arial"/>
          <w:sz w:val="22"/>
          <w:szCs w:val="22"/>
          <w:lang w:val="es-CO"/>
        </w:rPr>
        <w:t>La</w:t>
      </w:r>
      <w:r w:rsidRPr="001D317E">
        <w:rPr>
          <w:rFonts w:cs="Arial"/>
          <w:sz w:val="22"/>
          <w:szCs w:val="22"/>
          <w:lang w:val="es-CO"/>
        </w:rPr>
        <w:t xml:space="preserve"> Dirección de Talento Humano no recibió nuevas sentencias judiciales para liquidación en el cuarto trimestre de 2015. Teniendo en cuenta que se realizó lo pertinente durante el año en curso, el riesgo queda mitigado para la presente vigencia.</w:t>
      </w:r>
    </w:p>
    <w:p w:rsidR="001D317E" w:rsidRPr="001D317E" w:rsidRDefault="005B12A7" w:rsidP="001D317E">
      <w:pPr>
        <w:jc w:val="both"/>
        <w:rPr>
          <w:rFonts w:cs="Arial"/>
          <w:b/>
          <w:color w:val="FF0000"/>
          <w:sz w:val="22"/>
          <w:szCs w:val="22"/>
          <w:lang w:val="es-CO"/>
        </w:rPr>
      </w:pPr>
      <w:r w:rsidRPr="001D317E">
        <w:rPr>
          <w:rFonts w:cs="Arial"/>
          <w:b/>
          <w:color w:val="FF0000"/>
          <w:sz w:val="22"/>
          <w:szCs w:val="22"/>
          <w:lang w:val="es-CO"/>
        </w:rPr>
        <w:t xml:space="preserve">  </w:t>
      </w:r>
    </w:p>
    <w:p w:rsidR="001D317E" w:rsidRPr="001D317E" w:rsidRDefault="005B12A7" w:rsidP="001D317E">
      <w:pPr>
        <w:numPr>
          <w:ilvl w:val="0"/>
          <w:numId w:val="3"/>
        </w:numPr>
        <w:jc w:val="both"/>
        <w:rPr>
          <w:rFonts w:cs="Arial"/>
          <w:b/>
          <w:i/>
          <w:sz w:val="22"/>
          <w:szCs w:val="22"/>
          <w:lang w:val="es-CO"/>
        </w:rPr>
      </w:pPr>
      <w:r w:rsidRPr="001D317E">
        <w:rPr>
          <w:rFonts w:cs="Arial"/>
          <w:b/>
          <w:i/>
          <w:sz w:val="22"/>
          <w:szCs w:val="22"/>
          <w:lang w:val="es-CO"/>
        </w:rPr>
        <w:t>Que los Pr</w:t>
      </w:r>
      <w:r w:rsidRPr="001D317E">
        <w:rPr>
          <w:rFonts w:cs="Arial"/>
          <w:b/>
          <w:i/>
          <w:sz w:val="22"/>
          <w:szCs w:val="22"/>
          <w:lang w:val="es-CO"/>
        </w:rPr>
        <w:t>ocesos disciplinarios se desarrollen sin respetar el debido proceso y/o de conformidad con el marco normativo de la Ley 734 2002 y con desarrollo jurisdiccional de las altas Cortes.</w:t>
      </w:r>
    </w:p>
    <w:p w:rsidR="001D317E" w:rsidRPr="001D317E" w:rsidRDefault="005B12A7" w:rsidP="001D317E">
      <w:pPr>
        <w:ind w:left="720"/>
        <w:jc w:val="both"/>
        <w:rPr>
          <w:rFonts w:cs="Arial"/>
          <w:i/>
          <w:sz w:val="22"/>
          <w:szCs w:val="22"/>
          <w:lang w:val="es-CO"/>
        </w:rPr>
      </w:pPr>
    </w:p>
    <w:p w:rsidR="001D317E" w:rsidRPr="001D317E" w:rsidRDefault="005B12A7" w:rsidP="001D317E">
      <w:pPr>
        <w:jc w:val="both"/>
        <w:rPr>
          <w:rFonts w:cs="Arial"/>
          <w:i/>
          <w:sz w:val="22"/>
          <w:szCs w:val="22"/>
          <w:lang w:val="es-CO"/>
        </w:rPr>
      </w:pPr>
      <w:r w:rsidRPr="001D317E">
        <w:rPr>
          <w:rFonts w:cs="Arial"/>
          <w:b/>
          <w:i/>
          <w:sz w:val="22"/>
          <w:szCs w:val="22"/>
          <w:lang w:val="es-CO"/>
        </w:rPr>
        <w:t>Acción:</w:t>
      </w:r>
      <w:r w:rsidRPr="001D317E">
        <w:rPr>
          <w:rFonts w:cs="Arial"/>
          <w:i/>
          <w:sz w:val="22"/>
          <w:szCs w:val="22"/>
          <w:lang w:val="es-CO"/>
        </w:rPr>
        <w:t xml:space="preserve"> Realizar revisiones bimensuales a los procesos disciplinarios, a </w:t>
      </w:r>
      <w:r w:rsidRPr="001D317E">
        <w:rPr>
          <w:rFonts w:cs="Arial"/>
          <w:i/>
          <w:sz w:val="22"/>
          <w:szCs w:val="22"/>
          <w:lang w:val="es-CO"/>
        </w:rPr>
        <w:t>fin de verificar términos y aplicación de la normatividad vigente, incluyendo pronunciamientos jurisdiccionales.</w:t>
      </w:r>
    </w:p>
    <w:p w:rsidR="001D317E" w:rsidRPr="001D317E" w:rsidRDefault="005B12A7" w:rsidP="001D317E">
      <w:pPr>
        <w:jc w:val="both"/>
        <w:rPr>
          <w:rFonts w:cs="Arial"/>
          <w:i/>
          <w:sz w:val="22"/>
          <w:szCs w:val="22"/>
          <w:lang w:val="es-CO"/>
        </w:rPr>
      </w:pPr>
    </w:p>
    <w:p w:rsidR="001D317E" w:rsidRPr="001D317E" w:rsidRDefault="005B12A7" w:rsidP="001D317E">
      <w:pPr>
        <w:jc w:val="both"/>
        <w:rPr>
          <w:rFonts w:cs="Arial"/>
          <w:sz w:val="22"/>
          <w:szCs w:val="22"/>
          <w:lang w:val="es-CO"/>
        </w:rPr>
      </w:pPr>
      <w:r w:rsidRPr="001D317E">
        <w:rPr>
          <w:rFonts w:cs="Arial"/>
          <w:b/>
          <w:sz w:val="22"/>
          <w:szCs w:val="22"/>
          <w:lang w:val="es-CO"/>
        </w:rPr>
        <w:t xml:space="preserve">Verificación a diciembre de 2015: </w:t>
      </w:r>
      <w:r w:rsidRPr="001D317E">
        <w:rPr>
          <w:rFonts w:cs="Arial"/>
          <w:sz w:val="22"/>
          <w:szCs w:val="22"/>
          <w:lang w:val="es-CO"/>
        </w:rPr>
        <w:t>Se verificaron las actas No. 05, 06 y 07 realizadas en los meses de noviembre y diciembre de 2015, en las cu</w:t>
      </w:r>
      <w:r w:rsidRPr="001D317E">
        <w:rPr>
          <w:rFonts w:cs="Arial"/>
          <w:sz w:val="22"/>
          <w:szCs w:val="22"/>
          <w:lang w:val="es-CO"/>
        </w:rPr>
        <w:t>ales la Oficina de Asuntos Disciplinarios realizó la revisión del estado de los procesos vigentes, encontrándose en el acta efectuada el 09 de diciembre de 2015, que los compromisos adquiridos hasta la fecha fueron ejecutados a cabalidad, contando con 83 p</w:t>
      </w:r>
      <w:r w:rsidRPr="001D317E">
        <w:rPr>
          <w:rFonts w:cs="Arial"/>
          <w:sz w:val="22"/>
          <w:szCs w:val="22"/>
          <w:lang w:val="es-CO"/>
        </w:rPr>
        <w:t>rocesos activos, los cuales no presentan riesgo de prescripción. Teniendo en cuenta que se realizó lo pertinente durante el año en curso, el riesgo queda mitigado para la presente vigencia.</w:t>
      </w:r>
    </w:p>
    <w:p w:rsidR="001D317E" w:rsidRPr="001D317E" w:rsidRDefault="005B12A7" w:rsidP="001D317E">
      <w:pPr>
        <w:jc w:val="both"/>
        <w:rPr>
          <w:rFonts w:cs="Arial"/>
          <w:color w:val="FF0000"/>
          <w:szCs w:val="24"/>
          <w:lang w:val="es-CO"/>
        </w:rPr>
      </w:pPr>
    </w:p>
    <w:p w:rsidR="001D317E" w:rsidRPr="001D317E" w:rsidRDefault="005B12A7" w:rsidP="001D317E">
      <w:pPr>
        <w:jc w:val="both"/>
        <w:rPr>
          <w:rFonts w:cs="Arial"/>
          <w:b/>
          <w:sz w:val="22"/>
          <w:szCs w:val="22"/>
          <w:lang w:val="es-CO"/>
        </w:rPr>
      </w:pPr>
      <w:r w:rsidRPr="001D317E">
        <w:rPr>
          <w:rFonts w:cs="Arial"/>
          <w:b/>
          <w:sz w:val="22"/>
          <w:szCs w:val="22"/>
          <w:lang w:val="es-CO"/>
        </w:rPr>
        <w:t>2.2 Otros riesgos</w:t>
      </w:r>
    </w:p>
    <w:p w:rsidR="001D317E" w:rsidRPr="001D317E" w:rsidRDefault="005B12A7" w:rsidP="001D317E">
      <w:pPr>
        <w:ind w:left="720"/>
        <w:jc w:val="both"/>
        <w:rPr>
          <w:rFonts w:cs="Arial"/>
          <w:i/>
          <w:sz w:val="22"/>
          <w:szCs w:val="22"/>
          <w:lang w:val="es-CO"/>
        </w:rPr>
      </w:pPr>
    </w:p>
    <w:p w:rsidR="001D317E" w:rsidRPr="001D317E" w:rsidRDefault="005B12A7" w:rsidP="001D317E">
      <w:pPr>
        <w:numPr>
          <w:ilvl w:val="0"/>
          <w:numId w:val="3"/>
        </w:numPr>
        <w:jc w:val="both"/>
        <w:rPr>
          <w:rFonts w:cs="Arial"/>
          <w:b/>
          <w:i/>
          <w:sz w:val="22"/>
          <w:szCs w:val="22"/>
          <w:lang w:val="es-CO"/>
        </w:rPr>
      </w:pPr>
      <w:r w:rsidRPr="001D317E">
        <w:rPr>
          <w:rFonts w:cs="Arial"/>
          <w:b/>
          <w:i/>
          <w:sz w:val="22"/>
          <w:szCs w:val="22"/>
          <w:lang w:val="es-CO"/>
        </w:rPr>
        <w:t>Alto número de contratación a cargo de la Subd</w:t>
      </w:r>
      <w:r w:rsidRPr="001D317E">
        <w:rPr>
          <w:rFonts w:cs="Arial"/>
          <w:b/>
          <w:i/>
          <w:sz w:val="22"/>
          <w:szCs w:val="22"/>
          <w:lang w:val="es-CO"/>
        </w:rPr>
        <w:t>irección de Bienestar Social</w:t>
      </w:r>
    </w:p>
    <w:p w:rsidR="001D317E" w:rsidRPr="001D317E" w:rsidRDefault="005B12A7" w:rsidP="001D317E">
      <w:pPr>
        <w:jc w:val="both"/>
        <w:rPr>
          <w:rFonts w:cs="Arial"/>
          <w:i/>
          <w:sz w:val="22"/>
          <w:szCs w:val="22"/>
          <w:lang w:val="es-CO"/>
        </w:rPr>
      </w:pPr>
    </w:p>
    <w:p w:rsidR="001D317E" w:rsidRPr="001D317E" w:rsidRDefault="005B12A7" w:rsidP="001D317E">
      <w:pPr>
        <w:jc w:val="both"/>
        <w:rPr>
          <w:rFonts w:cs="Arial"/>
          <w:i/>
          <w:sz w:val="22"/>
          <w:szCs w:val="22"/>
          <w:lang w:val="es-CO"/>
        </w:rPr>
      </w:pPr>
      <w:r w:rsidRPr="001D317E">
        <w:rPr>
          <w:rFonts w:cs="Arial"/>
          <w:b/>
          <w:i/>
          <w:sz w:val="22"/>
          <w:szCs w:val="22"/>
          <w:lang w:val="es-CO"/>
        </w:rPr>
        <w:t>Acción:</w:t>
      </w:r>
      <w:r w:rsidRPr="001D317E">
        <w:rPr>
          <w:rFonts w:cs="Arial"/>
          <w:i/>
          <w:sz w:val="22"/>
          <w:szCs w:val="22"/>
          <w:lang w:val="es-CO"/>
        </w:rPr>
        <w:t xml:space="preserve"> Agrupar los contratos por áreas de acuerdo a la necesidad y temáticas</w:t>
      </w:r>
    </w:p>
    <w:p w:rsidR="001D317E" w:rsidRPr="001D317E" w:rsidRDefault="005B12A7" w:rsidP="001D317E">
      <w:pPr>
        <w:jc w:val="both"/>
        <w:rPr>
          <w:rFonts w:cs="Arial"/>
          <w:i/>
          <w:sz w:val="22"/>
          <w:szCs w:val="22"/>
          <w:lang w:val="es-CO"/>
        </w:rPr>
      </w:pPr>
    </w:p>
    <w:p w:rsidR="001D317E" w:rsidRPr="001D317E" w:rsidRDefault="005B12A7" w:rsidP="001D317E">
      <w:pPr>
        <w:jc w:val="both"/>
        <w:rPr>
          <w:rFonts w:cs="Arial"/>
          <w:sz w:val="22"/>
          <w:szCs w:val="22"/>
          <w:lang w:val="es-CO"/>
        </w:rPr>
      </w:pPr>
      <w:r w:rsidRPr="001D317E">
        <w:rPr>
          <w:rFonts w:cs="Arial"/>
          <w:b/>
          <w:sz w:val="22"/>
          <w:szCs w:val="22"/>
          <w:lang w:val="es-CO"/>
        </w:rPr>
        <w:t xml:space="preserve">Verificación a diciembre de 2015: </w:t>
      </w:r>
      <w:r w:rsidRPr="001D317E">
        <w:rPr>
          <w:rFonts w:cs="Arial"/>
          <w:sz w:val="22"/>
          <w:szCs w:val="22"/>
          <w:lang w:val="es-CO"/>
        </w:rPr>
        <w:t>Se corroboró la compra-venta de bonos o tarjetas para el programa de estímulos e incentivos de los (as) Servidore</w:t>
      </w:r>
      <w:r w:rsidRPr="001D317E">
        <w:rPr>
          <w:rFonts w:cs="Arial"/>
          <w:sz w:val="22"/>
          <w:szCs w:val="22"/>
          <w:lang w:val="es-CO"/>
        </w:rPr>
        <w:t>s (as) Públicos (as) de la Contraloría de Bogotá D.C. realizada a través del contrato No. 111 de 2015. Con lo anterior se da continuidad a la acción propuesta para el año en curso y por tanto el riesgo queda mitigado para la presente vigencia.</w:t>
      </w:r>
    </w:p>
    <w:p w:rsidR="001D317E" w:rsidRPr="001D317E" w:rsidRDefault="005B12A7" w:rsidP="001D317E">
      <w:pPr>
        <w:jc w:val="both"/>
        <w:rPr>
          <w:rFonts w:cs="Arial"/>
          <w:i/>
          <w:color w:val="FF0000"/>
          <w:sz w:val="22"/>
          <w:szCs w:val="22"/>
          <w:lang w:val="es-CO"/>
        </w:rPr>
      </w:pPr>
    </w:p>
    <w:p w:rsidR="001D317E" w:rsidRPr="001D317E" w:rsidRDefault="005B12A7" w:rsidP="001D317E">
      <w:pPr>
        <w:numPr>
          <w:ilvl w:val="0"/>
          <w:numId w:val="3"/>
        </w:numPr>
        <w:jc w:val="both"/>
        <w:rPr>
          <w:rFonts w:cs="Arial"/>
          <w:b/>
          <w:i/>
          <w:sz w:val="22"/>
          <w:szCs w:val="22"/>
          <w:lang w:val="es-CO"/>
        </w:rPr>
      </w:pPr>
      <w:r w:rsidRPr="001D317E">
        <w:rPr>
          <w:rFonts w:cs="Arial"/>
          <w:b/>
          <w:i/>
          <w:sz w:val="22"/>
          <w:szCs w:val="22"/>
          <w:lang w:val="es-CO"/>
        </w:rPr>
        <w:t xml:space="preserve">Que se </w:t>
      </w:r>
      <w:r w:rsidRPr="001D317E">
        <w:rPr>
          <w:rFonts w:cs="Arial"/>
          <w:b/>
          <w:i/>
          <w:sz w:val="22"/>
          <w:szCs w:val="22"/>
          <w:lang w:val="es-CO"/>
        </w:rPr>
        <w:t>crucen actividades misionales, con procesos de capacitación, lo que conlleve a malestar de los participantes o al ausentismos en las capacitaciones.</w:t>
      </w:r>
    </w:p>
    <w:p w:rsidR="001D317E" w:rsidRPr="001D317E" w:rsidRDefault="005B12A7" w:rsidP="001D317E">
      <w:pPr>
        <w:ind w:left="720"/>
        <w:jc w:val="both"/>
        <w:rPr>
          <w:rFonts w:cs="Arial"/>
          <w:i/>
          <w:sz w:val="22"/>
          <w:szCs w:val="22"/>
          <w:lang w:val="es-CO"/>
        </w:rPr>
      </w:pPr>
    </w:p>
    <w:p w:rsidR="001D317E" w:rsidRDefault="005B12A7" w:rsidP="001D317E">
      <w:pPr>
        <w:jc w:val="both"/>
        <w:rPr>
          <w:rFonts w:cs="Arial"/>
          <w:b/>
          <w:i/>
          <w:sz w:val="22"/>
          <w:szCs w:val="22"/>
          <w:lang w:val="es-CO"/>
        </w:rPr>
      </w:pPr>
    </w:p>
    <w:p w:rsidR="001D317E" w:rsidRPr="001D317E" w:rsidRDefault="005B12A7" w:rsidP="001D317E">
      <w:pPr>
        <w:jc w:val="both"/>
        <w:rPr>
          <w:rFonts w:cs="Arial"/>
          <w:i/>
          <w:sz w:val="22"/>
          <w:szCs w:val="22"/>
          <w:lang w:val="es-CO"/>
        </w:rPr>
      </w:pPr>
      <w:r w:rsidRPr="001D317E">
        <w:rPr>
          <w:rFonts w:cs="Arial"/>
          <w:b/>
          <w:i/>
          <w:sz w:val="22"/>
          <w:szCs w:val="22"/>
          <w:lang w:val="es-CO"/>
        </w:rPr>
        <w:t>Acción:</w:t>
      </w:r>
      <w:r w:rsidRPr="001D317E">
        <w:rPr>
          <w:rFonts w:cs="Arial"/>
          <w:i/>
          <w:sz w:val="22"/>
          <w:szCs w:val="22"/>
          <w:lang w:val="es-CO"/>
        </w:rPr>
        <w:t xml:space="preserve"> Concertar en coordinación con el Responsable del Proceso de Vigilancia y Control, un cronograma c</w:t>
      </w:r>
      <w:r w:rsidRPr="001D317E">
        <w:rPr>
          <w:rFonts w:cs="Arial"/>
          <w:i/>
          <w:sz w:val="22"/>
          <w:szCs w:val="22"/>
          <w:lang w:val="es-CO"/>
        </w:rPr>
        <w:t>onjunto que minimice el traumatismo en el cruce de las actividades laborales y de capacitación.</w:t>
      </w:r>
    </w:p>
    <w:p w:rsidR="001D317E" w:rsidRPr="001D317E" w:rsidRDefault="005B12A7" w:rsidP="001D317E">
      <w:pPr>
        <w:jc w:val="both"/>
        <w:rPr>
          <w:rFonts w:cs="Arial"/>
          <w:i/>
          <w:sz w:val="22"/>
          <w:szCs w:val="22"/>
          <w:lang w:val="es-CO"/>
        </w:rPr>
      </w:pPr>
    </w:p>
    <w:p w:rsidR="001D317E" w:rsidRPr="001D317E" w:rsidRDefault="005B12A7" w:rsidP="001D317E">
      <w:pPr>
        <w:jc w:val="both"/>
        <w:rPr>
          <w:rFonts w:cs="Arial"/>
          <w:i/>
          <w:sz w:val="22"/>
          <w:szCs w:val="22"/>
          <w:lang w:val="es-CO"/>
        </w:rPr>
      </w:pPr>
      <w:r w:rsidRPr="001D317E">
        <w:rPr>
          <w:rFonts w:cs="Arial"/>
          <w:b/>
          <w:sz w:val="22"/>
          <w:szCs w:val="22"/>
          <w:lang w:val="es-CO"/>
        </w:rPr>
        <w:t xml:space="preserve">Verificación a diciembre de 2015: </w:t>
      </w:r>
      <w:r w:rsidRPr="001D317E">
        <w:rPr>
          <w:rFonts w:cs="Arial"/>
          <w:sz w:val="22"/>
          <w:szCs w:val="22"/>
          <w:lang w:val="es-CO"/>
        </w:rPr>
        <w:t>Las capacitaciones programadas para los funcionarios de la entidad se han venido realizando una vez por semana, los días juev</w:t>
      </w:r>
      <w:r w:rsidRPr="001D317E">
        <w:rPr>
          <w:rFonts w:cs="Arial"/>
          <w:sz w:val="22"/>
          <w:szCs w:val="22"/>
          <w:lang w:val="es-CO"/>
        </w:rPr>
        <w:t>es o viernes, propendiendo con estas acciones, a minimizar el traumatismo que se genera con el desarrollo de las actividades de capacitación y/o inducción. Teniendo en cuenta que se realizó lo pertinente durante el año en curso, el riesgo queda mitigado pa</w:t>
      </w:r>
      <w:r w:rsidRPr="001D317E">
        <w:rPr>
          <w:rFonts w:cs="Arial"/>
          <w:sz w:val="22"/>
          <w:szCs w:val="22"/>
          <w:lang w:val="es-CO"/>
        </w:rPr>
        <w:t>ra la presente vigencia.</w:t>
      </w:r>
    </w:p>
    <w:p w:rsidR="001D317E" w:rsidRPr="001D317E" w:rsidRDefault="005B12A7" w:rsidP="001D317E">
      <w:pPr>
        <w:jc w:val="both"/>
        <w:rPr>
          <w:rFonts w:cs="Arial"/>
          <w:b/>
          <w:color w:val="FF0000"/>
          <w:szCs w:val="24"/>
          <w:lang w:val="es-CO"/>
        </w:rPr>
      </w:pPr>
    </w:p>
    <w:p w:rsidR="001D317E" w:rsidRPr="001D317E" w:rsidRDefault="005B12A7" w:rsidP="001D317E">
      <w:pPr>
        <w:jc w:val="both"/>
        <w:rPr>
          <w:rFonts w:cs="Arial"/>
          <w:b/>
          <w:sz w:val="22"/>
          <w:szCs w:val="22"/>
          <w:lang w:val="es-CO"/>
        </w:rPr>
      </w:pPr>
    </w:p>
    <w:p w:rsidR="001D317E" w:rsidRPr="001D317E" w:rsidRDefault="005B12A7" w:rsidP="001D317E">
      <w:pPr>
        <w:jc w:val="both"/>
        <w:rPr>
          <w:rFonts w:cs="Arial"/>
          <w:b/>
          <w:sz w:val="22"/>
          <w:szCs w:val="22"/>
          <w:lang w:val="es-CO"/>
        </w:rPr>
      </w:pPr>
      <w:r w:rsidRPr="001D317E">
        <w:rPr>
          <w:rFonts w:cs="Arial"/>
          <w:b/>
          <w:sz w:val="22"/>
          <w:szCs w:val="22"/>
          <w:lang w:val="es-CO"/>
        </w:rPr>
        <w:t>OBSERVACIONES</w:t>
      </w:r>
    </w:p>
    <w:p w:rsidR="001D317E" w:rsidRPr="001D317E" w:rsidRDefault="005B12A7" w:rsidP="001D317E">
      <w:pPr>
        <w:rPr>
          <w:rFonts w:cs="Arial"/>
          <w:sz w:val="22"/>
          <w:szCs w:val="22"/>
          <w:lang w:val="es-CO"/>
        </w:rPr>
      </w:pPr>
      <w:r w:rsidRPr="001D317E">
        <w:rPr>
          <w:rFonts w:cs="Arial"/>
          <w:sz w:val="22"/>
          <w:szCs w:val="22"/>
          <w:lang w:val="es-CO"/>
        </w:rPr>
        <w:t xml:space="preserve"> </w:t>
      </w:r>
    </w:p>
    <w:p w:rsidR="001D317E" w:rsidRPr="001D317E" w:rsidRDefault="005B12A7" w:rsidP="001D317E">
      <w:pPr>
        <w:numPr>
          <w:ilvl w:val="0"/>
          <w:numId w:val="3"/>
        </w:numPr>
        <w:jc w:val="both"/>
        <w:rPr>
          <w:rFonts w:cs="Arial"/>
          <w:sz w:val="22"/>
          <w:szCs w:val="22"/>
          <w:lang w:val="es-CO"/>
        </w:rPr>
      </w:pPr>
      <w:r w:rsidRPr="001D317E">
        <w:rPr>
          <w:rFonts w:cs="Arial"/>
          <w:sz w:val="22"/>
          <w:szCs w:val="22"/>
          <w:lang w:val="es-CO"/>
        </w:rPr>
        <w:t>Para el primer seguimiento de 2016, retirar del Plan de Mejoramiento – Acciones Correctivas y de Mejora las hallazgos que fueron cerrados en la presente verificación, así como las acciones incluidas en el Plan de Evaluación y Seguimiento de los Riesgos que</w:t>
      </w:r>
      <w:r w:rsidRPr="001D317E">
        <w:rPr>
          <w:rFonts w:cs="Arial"/>
          <w:sz w:val="22"/>
          <w:szCs w:val="22"/>
          <w:lang w:val="es-CO"/>
        </w:rPr>
        <w:t xml:space="preserve"> fueron mitigados para la presente vigencia. </w:t>
      </w:r>
    </w:p>
    <w:p w:rsidR="001D317E" w:rsidRPr="001D317E" w:rsidRDefault="005B12A7" w:rsidP="001D317E">
      <w:pPr>
        <w:jc w:val="both"/>
        <w:rPr>
          <w:rFonts w:cs="Arial"/>
          <w:b/>
          <w:sz w:val="22"/>
          <w:szCs w:val="24"/>
        </w:rPr>
      </w:pPr>
    </w:p>
    <w:p w:rsidR="001D317E" w:rsidRPr="001D317E" w:rsidRDefault="005B12A7" w:rsidP="001D317E">
      <w:pPr>
        <w:numPr>
          <w:ilvl w:val="0"/>
          <w:numId w:val="3"/>
        </w:numPr>
        <w:jc w:val="both"/>
        <w:rPr>
          <w:rFonts w:cs="Arial"/>
          <w:i/>
          <w:sz w:val="20"/>
          <w:szCs w:val="24"/>
        </w:rPr>
      </w:pPr>
      <w:r w:rsidRPr="001D317E">
        <w:rPr>
          <w:rFonts w:cs="Arial"/>
          <w:sz w:val="22"/>
          <w:szCs w:val="22"/>
          <w:lang w:val="es-CO"/>
        </w:rPr>
        <w:t>Actualizar</w:t>
      </w:r>
      <w:r w:rsidRPr="001D317E">
        <w:rPr>
          <w:rFonts w:cs="Arial"/>
          <w:sz w:val="22"/>
          <w:szCs w:val="24"/>
        </w:rPr>
        <w:t xml:space="preserve"> el Plan de Manejo de Riesgos – vigencia 2016, de conformidad con la identificación realizada en cumplimiento del “</w:t>
      </w:r>
      <w:r w:rsidRPr="001D317E">
        <w:rPr>
          <w:rFonts w:cs="Arial"/>
          <w:i/>
          <w:sz w:val="20"/>
          <w:szCs w:val="24"/>
        </w:rPr>
        <w:t>PROCEDIMIENTO PARA ELABORAR EL MAPA DE RIESGOS INSTITUCIONAL”.</w:t>
      </w:r>
    </w:p>
    <w:p w:rsidR="001D317E" w:rsidRPr="001D317E" w:rsidRDefault="005B12A7" w:rsidP="001D317E">
      <w:pPr>
        <w:jc w:val="both"/>
        <w:rPr>
          <w:rFonts w:cs="Arial"/>
          <w:color w:val="FF0000"/>
          <w:sz w:val="22"/>
          <w:szCs w:val="22"/>
        </w:rPr>
      </w:pPr>
    </w:p>
    <w:p w:rsidR="00A66099" w:rsidRDefault="005B12A7" w:rsidP="0080302C"/>
    <w:p w:rsidR="006836EB" w:rsidRDefault="005B12A7" w:rsidP="006836EB">
      <w:pPr>
        <w:outlineLvl w:val="0"/>
        <w:rPr>
          <w:rFonts w:cs="Arial"/>
          <w:szCs w:val="24"/>
        </w:rPr>
      </w:pPr>
    </w:p>
    <w:p w:rsidR="0080302C" w:rsidRDefault="005B12A7" w:rsidP="006836EB">
      <w:pPr>
        <w:outlineLvl w:val="0"/>
        <w:rPr>
          <w:rFonts w:cs="Arial"/>
          <w:szCs w:val="24"/>
        </w:rPr>
      </w:pPr>
      <w:r>
        <w:rPr>
          <w:rFonts w:cs="Arial"/>
          <w:szCs w:val="24"/>
        </w:rPr>
        <w:t xml:space="preserve"> Cordialmente,</w:t>
      </w:r>
    </w:p>
    <w:p w:rsidR="00E07534" w:rsidRDefault="005B12A7" w:rsidP="006836EB">
      <w:pPr>
        <w:outlineLvl w:val="0"/>
        <w:rPr>
          <w:rFonts w:cs="Arial"/>
          <w:szCs w:val="24"/>
        </w:rPr>
      </w:pPr>
    </w:p>
    <w:p w:rsidR="00EC36C7" w:rsidRDefault="005B12A7" w:rsidP="006836EB">
      <w:pPr>
        <w:outlineLvl w:val="0"/>
        <w:rPr>
          <w:rFonts w:cs="Arial"/>
          <w:szCs w:val="24"/>
        </w:rPr>
        <w:sectPr w:rsidR="00EC36C7" w:rsidSect="00B565CC">
          <w:type w:val="continuous"/>
          <w:pgSz w:w="12240" w:h="15840"/>
          <w:pgMar w:top="1417" w:right="1701" w:bottom="1417" w:left="1701" w:header="708" w:footer="0" w:gutter="0"/>
          <w:cols w:space="708"/>
          <w:docGrid w:linePitch="360"/>
        </w:sectPr>
      </w:pPr>
    </w:p>
    <w:tbl>
      <w:tblPr>
        <w:tblStyle w:val="Tablaconcuadrcula"/>
        <w:tblW w:w="8926" w:type="dxa"/>
        <w:tblBorders>
          <w:top w:val="nil"/>
          <w:left w:val="nil"/>
          <w:bottom w:val="nil"/>
          <w:right w:val="nil"/>
          <w:insideH w:val="nil"/>
          <w:insideV w:val="nil"/>
        </w:tblBorders>
        <w:tblLayout w:type="fixed"/>
        <w:tblLook w:val="04A0" w:firstRow="1" w:lastRow="0" w:firstColumn="1" w:lastColumn="0" w:noHBand="0" w:noVBand="1"/>
      </w:tblPr>
      <w:tblGrid>
        <w:gridCol w:w="4673"/>
        <w:gridCol w:w="4253"/>
      </w:tblGrid>
      <w:tr w:rsidR="001D40BF" w:rsidTr="00EC36C7">
        <w:trPr>
          <w:trHeight w:val="988"/>
        </w:trPr>
        <w:tc>
          <w:tcPr>
            <w:tcW w:w="4673" w:type="dxa"/>
          </w:tcPr>
          <w:p w:rsidR="007A6B81" w:rsidRDefault="005B12A7" w:rsidP="007A6B81">
            <w:pPr>
              <w:outlineLvl w:val="0"/>
              <w:rPr>
                <w:rFonts w:cs="Arial"/>
                <w:szCs w:val="24"/>
              </w:rPr>
            </w:pPr>
            <w:r>
              <w:rPr>
                <w:rFonts w:cs="Arial"/>
                <w:szCs w:val="24"/>
              </w:rPr>
              <w:lastRenderedPageBreak/>
              <w:t xml:space="preserve"> </w:t>
            </w:r>
          </w:p>
        </w:tc>
        <w:tc>
          <w:tcPr>
            <w:tcW w:w="4253" w:type="dxa"/>
          </w:tcPr>
          <w:p w:rsidR="007A6B81" w:rsidRDefault="00BA4D69" w:rsidP="00EC36C7">
            <w:pPr>
              <w:spacing w:line="216" w:lineRule="auto"/>
              <w:ind w:left="318" w:right="-801"/>
              <w:rPr>
                <w:rFonts w:cs="Arial"/>
                <w:szCs w:val="24"/>
              </w:rPr>
            </w:pPr>
            <w:bookmarkStart w:id="11" w:name="gdocs_firma"/>
            <w:r>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7.75pt">
                  <v:imagedata r:id="rId11" o:title=""/>
                </v:shape>
              </w:pict>
            </w:r>
            <w:bookmarkEnd w:id="11"/>
          </w:p>
        </w:tc>
      </w:tr>
      <w:tr w:rsidR="001D40BF" w:rsidTr="00EC36C7">
        <w:trPr>
          <w:trHeight w:val="286"/>
        </w:trPr>
        <w:tc>
          <w:tcPr>
            <w:tcW w:w="4673" w:type="dxa"/>
          </w:tcPr>
          <w:p w:rsidR="007A6B81" w:rsidRDefault="005B12A7" w:rsidP="007A6B81">
            <w:pPr>
              <w:outlineLvl w:val="0"/>
              <w:rPr>
                <w:rFonts w:cs="Arial"/>
                <w:szCs w:val="24"/>
              </w:rPr>
            </w:pPr>
          </w:p>
        </w:tc>
        <w:tc>
          <w:tcPr>
            <w:tcW w:w="4253" w:type="dxa"/>
          </w:tcPr>
          <w:p w:rsidR="007A6B81" w:rsidRDefault="005B12A7" w:rsidP="00EC36C7">
            <w:pPr>
              <w:spacing w:line="216" w:lineRule="auto"/>
              <w:ind w:left="318" w:right="-376"/>
              <w:rPr>
                <w:rFonts w:cs="Arial"/>
                <w:szCs w:val="24"/>
              </w:rPr>
            </w:pPr>
            <w:bookmarkStart w:id="12" w:name="gdocs_nombre"/>
            <w:r w:rsidRPr="00F87D2B">
              <w:rPr>
                <w:b/>
              </w:rPr>
              <w:t xml:space="preserve">CARMEN ROSA MENDOZA SUAREZ </w:t>
            </w:r>
            <w:bookmarkEnd w:id="12"/>
          </w:p>
        </w:tc>
      </w:tr>
    </w:tbl>
    <w:p w:rsidR="00EC36C7" w:rsidRDefault="005B12A7" w:rsidP="00C94A59">
      <w:pPr>
        <w:tabs>
          <w:tab w:val="left" w:pos="-720"/>
          <w:tab w:val="left" w:pos="0"/>
        </w:tabs>
        <w:suppressAutoHyphens/>
        <w:rPr>
          <w:rFonts w:cs="Arial"/>
          <w:sz w:val="18"/>
          <w:szCs w:val="18"/>
        </w:rPr>
        <w:sectPr w:rsidR="00EC36C7" w:rsidSect="00B565CC">
          <w:type w:val="continuous"/>
          <w:pgSz w:w="12240" w:h="15840"/>
          <w:pgMar w:top="1417" w:right="1701" w:bottom="1417" w:left="1701" w:header="708" w:footer="0" w:gutter="0"/>
          <w:cols w:space="708"/>
          <w:docGrid w:linePitch="360"/>
        </w:sectPr>
      </w:pPr>
    </w:p>
    <w:p w:rsidR="00C94A59" w:rsidRDefault="005B12A7" w:rsidP="00C94A59">
      <w:pPr>
        <w:tabs>
          <w:tab w:val="left" w:pos="-720"/>
          <w:tab w:val="left" w:pos="0"/>
        </w:tabs>
        <w:suppressAutoHyphens/>
        <w:rPr>
          <w:rFonts w:cs="Arial"/>
          <w:sz w:val="18"/>
          <w:szCs w:val="18"/>
        </w:rPr>
      </w:pPr>
    </w:p>
    <w:p w:rsidR="001D317E" w:rsidRPr="001D317E" w:rsidRDefault="005B12A7" w:rsidP="001D317E">
      <w:pPr>
        <w:jc w:val="both"/>
        <w:rPr>
          <w:rFonts w:cs="Arial"/>
          <w:sz w:val="18"/>
          <w:lang w:val="es-CO"/>
        </w:rPr>
      </w:pPr>
    </w:p>
    <w:p w:rsidR="001D317E" w:rsidRPr="001D317E" w:rsidRDefault="005B12A7" w:rsidP="001D317E">
      <w:pPr>
        <w:jc w:val="both"/>
        <w:rPr>
          <w:rFonts w:cs="Arial"/>
          <w:sz w:val="18"/>
          <w:u w:val="single"/>
          <w:lang w:val="es-CO"/>
        </w:rPr>
      </w:pPr>
      <w:r w:rsidRPr="001D317E">
        <w:rPr>
          <w:rFonts w:cs="Arial"/>
          <w:sz w:val="18"/>
          <w:lang w:val="es-CO"/>
        </w:rPr>
        <w:t xml:space="preserve">Anexo:      SI </w:t>
      </w:r>
      <w:r w:rsidRPr="001D317E">
        <w:rPr>
          <w:rFonts w:cs="Arial"/>
          <w:sz w:val="18"/>
          <w:u w:val="single"/>
          <w:lang w:val="es-CO"/>
        </w:rPr>
        <w:t>_x</w:t>
      </w:r>
      <w:r w:rsidRPr="001D317E">
        <w:rPr>
          <w:rFonts w:cs="Arial"/>
          <w:sz w:val="18"/>
          <w:lang w:val="es-CO"/>
        </w:rPr>
        <w:t xml:space="preserve">_   </w:t>
      </w:r>
      <w:r w:rsidRPr="001D317E">
        <w:rPr>
          <w:rFonts w:cs="Arial"/>
          <w:sz w:val="18"/>
          <w:lang w:val="es-CO"/>
        </w:rPr>
        <w:tab/>
        <w:t>NO __</w:t>
      </w:r>
      <w:r w:rsidRPr="001D317E">
        <w:rPr>
          <w:rFonts w:cs="Arial"/>
          <w:sz w:val="18"/>
          <w:lang w:val="es-CO"/>
        </w:rPr>
        <w:tab/>
      </w:r>
      <w:r w:rsidRPr="001D317E">
        <w:rPr>
          <w:rFonts w:cs="Arial"/>
          <w:sz w:val="18"/>
          <w:lang w:val="es-CO"/>
        </w:rPr>
        <w:tab/>
      </w:r>
      <w:r w:rsidRPr="001D317E">
        <w:rPr>
          <w:rFonts w:cs="Arial"/>
          <w:sz w:val="18"/>
          <w:lang w:val="es-CO"/>
        </w:rPr>
        <w:tab/>
        <w:t xml:space="preserve">Número de folios </w:t>
      </w:r>
      <w:r w:rsidRPr="001D317E">
        <w:rPr>
          <w:rFonts w:cs="Arial"/>
          <w:sz w:val="18"/>
          <w:u w:val="single"/>
          <w:lang w:val="es-CO"/>
        </w:rPr>
        <w:t>_6_</w:t>
      </w:r>
    </w:p>
    <w:p w:rsidR="001D317E" w:rsidRPr="001D317E" w:rsidRDefault="005B12A7" w:rsidP="001D317E">
      <w:pPr>
        <w:jc w:val="both"/>
        <w:rPr>
          <w:rFonts w:cs="Arial"/>
          <w:sz w:val="18"/>
          <w:lang w:val="es-CO"/>
        </w:rPr>
      </w:pPr>
    </w:p>
    <w:p w:rsidR="001D317E" w:rsidRPr="001D317E" w:rsidRDefault="005B12A7" w:rsidP="001D317E">
      <w:pPr>
        <w:jc w:val="both"/>
        <w:rPr>
          <w:rFonts w:cs="Arial"/>
          <w:b/>
          <w:szCs w:val="24"/>
        </w:rPr>
      </w:pPr>
      <w:r w:rsidRPr="001D317E">
        <w:rPr>
          <w:rFonts w:cs="Arial"/>
          <w:sz w:val="18"/>
          <w:lang w:val="es-CO"/>
        </w:rPr>
        <w:t>Proyectó y Elaboró: Ángela Paola Tibocha Galvis - Profesional OCI</w:t>
      </w:r>
    </w:p>
    <w:sectPr w:rsidR="001D317E" w:rsidRPr="001D317E" w:rsidSect="00B565CC">
      <w:type w:val="continuous"/>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2A7" w:rsidRDefault="005B12A7">
      <w:r>
        <w:separator/>
      </w:r>
    </w:p>
  </w:endnote>
  <w:endnote w:type="continuationSeparator" w:id="0">
    <w:p w:rsidR="005B12A7" w:rsidRDefault="005B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2BF" w:rsidRDefault="005B12A7" w:rsidP="0076554E">
    <w:pPr>
      <w:jc w:val="center"/>
      <w:rPr>
        <w:sz w:val="16"/>
        <w:szCs w:val="16"/>
      </w:rPr>
    </w:pPr>
    <w:hyperlink r:id="rId1" w:history="1">
      <w:r w:rsidRPr="00E57F2F">
        <w:rPr>
          <w:rStyle w:val="Hipervnculo"/>
          <w:sz w:val="16"/>
          <w:szCs w:val="16"/>
        </w:rPr>
        <w:t>www.contraloriabogota.gov.co</w:t>
      </w:r>
    </w:hyperlink>
  </w:p>
  <w:p w:rsidR="007732BF" w:rsidRPr="007732BF" w:rsidRDefault="005B12A7" w:rsidP="0076554E">
    <w:pPr>
      <w:jc w:val="center"/>
      <w:rPr>
        <w:sz w:val="18"/>
        <w:szCs w:val="18"/>
      </w:rPr>
    </w:pPr>
    <w:r w:rsidRPr="007732BF">
      <w:rPr>
        <w:sz w:val="18"/>
        <w:szCs w:val="18"/>
      </w:rPr>
      <w:t>Código Postal 111321</w:t>
    </w:r>
  </w:p>
  <w:p w:rsidR="007732BF" w:rsidRPr="00A656FE" w:rsidRDefault="005B12A7" w:rsidP="0076554E">
    <w:pPr>
      <w:jc w:val="center"/>
      <w:rPr>
        <w:sz w:val="18"/>
        <w:szCs w:val="18"/>
      </w:rPr>
    </w:pPr>
    <w:r w:rsidRPr="00A656FE">
      <w:rPr>
        <w:sz w:val="18"/>
        <w:szCs w:val="18"/>
      </w:rPr>
      <w:t xml:space="preserve">Cra. </w:t>
    </w:r>
    <w:smartTag w:uri="urn:schemas-microsoft-com:office:smarttags" w:element="metricconverter">
      <w:smartTagPr>
        <w:attr w:name="ProductID" w:val="32 A"/>
      </w:smartTagPr>
      <w:r w:rsidRPr="00A656FE">
        <w:rPr>
          <w:sz w:val="18"/>
          <w:szCs w:val="18"/>
        </w:rPr>
        <w:t>32 A</w:t>
      </w:r>
    </w:smartTag>
    <w:r w:rsidRPr="00A656FE">
      <w:rPr>
        <w:sz w:val="18"/>
        <w:szCs w:val="18"/>
      </w:rPr>
      <w:t xml:space="preserve"> No. </w:t>
    </w:r>
    <w:smartTag w:uri="urn:schemas-microsoft-com:office:smarttags" w:element="metricconverter">
      <w:smartTagPr>
        <w:attr w:name="ProductID" w:val="26 A"/>
      </w:smartTagPr>
      <w:r w:rsidRPr="00A656FE">
        <w:rPr>
          <w:sz w:val="18"/>
          <w:szCs w:val="18"/>
        </w:rPr>
        <w:t>26 A</w:t>
      </w:r>
    </w:smartTag>
    <w:r w:rsidRPr="00A656FE">
      <w:rPr>
        <w:sz w:val="18"/>
        <w:szCs w:val="18"/>
      </w:rPr>
      <w:t xml:space="preserve"> – 10</w:t>
    </w:r>
  </w:p>
  <w:p w:rsidR="007732BF" w:rsidRPr="00A656FE" w:rsidRDefault="005B12A7" w:rsidP="0076554E">
    <w:pPr>
      <w:jc w:val="center"/>
      <w:rPr>
        <w:sz w:val="18"/>
        <w:szCs w:val="18"/>
      </w:rPr>
    </w:pPr>
    <w:r w:rsidRPr="00A656FE">
      <w:rPr>
        <w:sz w:val="18"/>
        <w:szCs w:val="18"/>
      </w:rPr>
      <w:t>PBX 3358888</w:t>
    </w:r>
  </w:p>
  <w:p w:rsidR="007732BF" w:rsidRDefault="005B12A7" w:rsidP="00BD6F23">
    <w:pPr>
      <w:pStyle w:val="Piedepgina"/>
      <w:jc w:val="left"/>
    </w:pPr>
  </w:p>
  <w:p w:rsidR="007732BF" w:rsidRDefault="005B12A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2A7" w:rsidRDefault="005B12A7">
      <w:r>
        <w:separator/>
      </w:r>
    </w:p>
  </w:footnote>
  <w:footnote w:type="continuationSeparator" w:id="0">
    <w:p w:rsidR="005B12A7" w:rsidRDefault="005B1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2BF" w:rsidRDefault="005B12A7" w:rsidP="00C5161C">
    <w:pPr>
      <w:pStyle w:val="Encabezado"/>
      <w:spacing w:before="100"/>
      <w:jc w:val="right"/>
    </w:pPr>
    <w:r w:rsidRPr="00497350">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-61595</wp:posOffset>
              </wp:positionV>
              <wp:extent cx="3391535" cy="846455"/>
              <wp:effectExtent l="5715" t="5080" r="1270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8464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732BF" w:rsidRPr="00FC7DD4" w:rsidRDefault="005B12A7">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rsidRDefault="005B12A7">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3-2015-26291</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2015-12-17 21:28</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722519</w:t>
                          </w:r>
                          <w:bookmarkEnd w:id="4"/>
                        </w:p>
                        <w:p w:rsidR="007732BF" w:rsidRPr="00C71928" w:rsidRDefault="005B12A7">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MARIA TERESA VELANDIA FERNANDEZ</w:t>
                          </w:r>
                          <w:bookmarkEnd w:id="5"/>
                        </w:p>
                        <w:p w:rsidR="007732BF" w:rsidRDefault="005B12A7">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OFICINA DE CONTROL INTERNO</w:t>
                          </w:r>
                          <w:bookmarkEnd w:id="6"/>
                        </w:p>
                        <w:p w:rsidR="007732BF" w:rsidRDefault="005B12A7">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3- Internos</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Memorando</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13000-24055</w:t>
                          </w:r>
                          <w:bookmarkEnd w:id="9"/>
                        </w:p>
                        <w:p w:rsidR="007732BF" w:rsidRPr="00FC7DD4" w:rsidRDefault="005B12A7">
                          <w:pPr>
                            <w:rPr>
                              <w:rFonts w:ascii="Arial Narrow" w:hAnsi="Arial Narrow"/>
                              <w:sz w:val="18"/>
                            </w:rPr>
                          </w:pPr>
                        </w:p>
                      </w:txbxContent>
                    </wps:txbx>
                    <wps:bodyPr rot="0" vert="horz" wrap="square" anchor="t" anchorCtr="0" upright="1"/>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2049" type="#_x0000_t202" style="height:66.65pt;margin-left:-3.3pt;margin-top:-4.85pt;mso-wrap-distance-bottom:0;mso-wrap-distance-left:9pt;mso-wrap-distance-right:9pt;mso-wrap-distance-top:0;mso-wrap-style:square;position:absolute;v-text-anchor:top;visibility:visible;width:267.05pt;z-index:251659264" filled="f" strokecolor="white">
              <v:textbox>
                <w:txbxContent>
                  <w:p w:rsidR="007732BF" w:rsidRPr="00FC7DD4">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XXXXXXXX</w:t>
                    </w:r>
                    <w:r>
                      <w:rPr>
                        <w:rFonts w:ascii="Arial Narrow" w:hAnsi="Arial Narrow"/>
                        <w:sz w:val="18"/>
                      </w:rPr>
                      <w:t xml:space="preserve">X  </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 xml:space="preserve">XXXX-XX-XX </w:t>
                    </w:r>
                    <w:r>
                      <w:rPr>
                        <w:rFonts w:ascii="Arial Narrow" w:hAnsi="Arial Narrow"/>
                        <w:sz w:val="18"/>
                      </w:rPr>
                      <w:t>XX:XX</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721917</w:t>
                    </w:r>
                    <w:bookmarkEnd w:id="4"/>
                  </w:p>
                  <w:p w:rsidR="007732BF" w:rsidRPr="00C71928">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CARMEN ROSA MENDOZA SUAREZ</w:t>
                    </w:r>
                    <w:bookmarkEnd w:id="5"/>
                  </w:p>
                  <w:p w:rsidR="007732BF">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XXXXXXXXXXXXXXXXXXXXXXXXXXXXXXX</w:t>
                    </w:r>
                    <w:bookmarkEnd w:id="6"/>
                  </w:p>
                  <w:p w:rsidR="007732BF">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 xml:space="preserve">XXXXXXXX </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XXXXXXXX</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XXXXXX-XXXXX</w:t>
                    </w:r>
                    <w:bookmarkEnd w:id="9"/>
                  </w:p>
                  <w:p w:rsidR="007732BF" w:rsidRPr="00FC7DD4">
                    <w:pPr>
                      <w:rPr>
                        <w:rFonts w:ascii="Arial Narrow" w:hAnsi="Arial Narrow"/>
                        <w:sz w:val="18"/>
                      </w:rPr>
                    </w:pP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-85725</wp:posOffset>
              </wp:positionV>
              <wp:extent cx="3391535" cy="846455"/>
              <wp:effectExtent l="8255" t="9525" r="1016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8464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xmlns:w15="http://schemas.microsoft.com/office/word/2012/wordml">
          <w:pict>
            <v:roundrect id="AutoShape 4" o:spid="_x0000_s2050" style="height:66.65pt;margin-left:-2.35pt;margin-top:-6.75pt;mso-height-percent:0;mso-height-relative:margin;mso-width-percent:0;mso-width-relative:margin;mso-wrap-distance-bottom:0;mso-wrap-distance-left:9pt;mso-wrap-distance-right:9pt;mso-wrap-distance-top:0;mso-wrap-style:square;position:absolute;v-text-anchor:top;visibility:visible;width:267.05pt;z-index:251661312" arcsize="10923f" filled="f"/>
          </w:pict>
        </mc:Fallback>
      </mc:AlternateContent>
    </w:r>
    <w:r>
      <w:rPr>
        <w:noProof/>
        <w:lang w:val="es-CO" w:eastAsia="es-CO"/>
      </w:rPr>
      <w:drawing>
        <wp:inline distT="0" distB="0" distL="0" distR="0">
          <wp:extent cx="1104900" cy="7334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A78C9"/>
    <w:multiLevelType w:val="hybridMultilevel"/>
    <w:tmpl w:val="2788F1DC"/>
    <w:lvl w:ilvl="0" w:tplc="3B6E6B2E">
      <w:start w:val="1"/>
      <w:numFmt w:val="bullet"/>
      <w:lvlText w:val=""/>
      <w:lvlJc w:val="left"/>
      <w:pPr>
        <w:ind w:left="720" w:hanging="360"/>
      </w:pPr>
      <w:rPr>
        <w:rFonts w:ascii="Wingdings" w:hAnsi="Wingdings" w:hint="default"/>
      </w:rPr>
    </w:lvl>
    <w:lvl w:ilvl="1" w:tplc="61D48ED4" w:tentative="1">
      <w:start w:val="1"/>
      <w:numFmt w:val="bullet"/>
      <w:lvlText w:val="o"/>
      <w:lvlJc w:val="left"/>
      <w:pPr>
        <w:ind w:left="1440" w:hanging="360"/>
      </w:pPr>
      <w:rPr>
        <w:rFonts w:ascii="Courier New" w:hAnsi="Courier New" w:cs="Courier New" w:hint="default"/>
      </w:rPr>
    </w:lvl>
    <w:lvl w:ilvl="2" w:tplc="F1D07430" w:tentative="1">
      <w:start w:val="1"/>
      <w:numFmt w:val="bullet"/>
      <w:lvlText w:val=""/>
      <w:lvlJc w:val="left"/>
      <w:pPr>
        <w:ind w:left="2160" w:hanging="360"/>
      </w:pPr>
      <w:rPr>
        <w:rFonts w:ascii="Wingdings" w:hAnsi="Wingdings" w:hint="default"/>
      </w:rPr>
    </w:lvl>
    <w:lvl w:ilvl="3" w:tplc="E8C0AFA2" w:tentative="1">
      <w:start w:val="1"/>
      <w:numFmt w:val="bullet"/>
      <w:lvlText w:val=""/>
      <w:lvlJc w:val="left"/>
      <w:pPr>
        <w:ind w:left="2880" w:hanging="360"/>
      </w:pPr>
      <w:rPr>
        <w:rFonts w:ascii="Symbol" w:hAnsi="Symbol" w:hint="default"/>
      </w:rPr>
    </w:lvl>
    <w:lvl w:ilvl="4" w:tplc="769A7C3A" w:tentative="1">
      <w:start w:val="1"/>
      <w:numFmt w:val="bullet"/>
      <w:lvlText w:val="o"/>
      <w:lvlJc w:val="left"/>
      <w:pPr>
        <w:ind w:left="3600" w:hanging="360"/>
      </w:pPr>
      <w:rPr>
        <w:rFonts w:ascii="Courier New" w:hAnsi="Courier New" w:cs="Courier New" w:hint="default"/>
      </w:rPr>
    </w:lvl>
    <w:lvl w:ilvl="5" w:tplc="227C3E00" w:tentative="1">
      <w:start w:val="1"/>
      <w:numFmt w:val="bullet"/>
      <w:lvlText w:val=""/>
      <w:lvlJc w:val="left"/>
      <w:pPr>
        <w:ind w:left="4320" w:hanging="360"/>
      </w:pPr>
      <w:rPr>
        <w:rFonts w:ascii="Wingdings" w:hAnsi="Wingdings" w:hint="default"/>
      </w:rPr>
    </w:lvl>
    <w:lvl w:ilvl="6" w:tplc="03263854" w:tentative="1">
      <w:start w:val="1"/>
      <w:numFmt w:val="bullet"/>
      <w:lvlText w:val=""/>
      <w:lvlJc w:val="left"/>
      <w:pPr>
        <w:ind w:left="5040" w:hanging="360"/>
      </w:pPr>
      <w:rPr>
        <w:rFonts w:ascii="Symbol" w:hAnsi="Symbol" w:hint="default"/>
      </w:rPr>
    </w:lvl>
    <w:lvl w:ilvl="7" w:tplc="40FA2916" w:tentative="1">
      <w:start w:val="1"/>
      <w:numFmt w:val="bullet"/>
      <w:lvlText w:val="o"/>
      <w:lvlJc w:val="left"/>
      <w:pPr>
        <w:ind w:left="5760" w:hanging="360"/>
      </w:pPr>
      <w:rPr>
        <w:rFonts w:ascii="Courier New" w:hAnsi="Courier New" w:cs="Courier New" w:hint="default"/>
      </w:rPr>
    </w:lvl>
    <w:lvl w:ilvl="8" w:tplc="AF4EC8E8" w:tentative="1">
      <w:start w:val="1"/>
      <w:numFmt w:val="bullet"/>
      <w:lvlText w:val=""/>
      <w:lvlJc w:val="left"/>
      <w:pPr>
        <w:ind w:left="6480" w:hanging="360"/>
      </w:pPr>
      <w:rPr>
        <w:rFonts w:ascii="Wingdings" w:hAnsi="Wingdings" w:hint="default"/>
      </w:rPr>
    </w:lvl>
  </w:abstractNum>
  <w:abstractNum w:abstractNumId="1">
    <w:nsid w:val="0B532628"/>
    <w:multiLevelType w:val="hybridMultilevel"/>
    <w:tmpl w:val="EA762F56"/>
    <w:lvl w:ilvl="0" w:tplc="593CDED4">
      <w:start w:val="1"/>
      <w:numFmt w:val="bullet"/>
      <w:lvlText w:val=""/>
      <w:lvlJc w:val="left"/>
      <w:pPr>
        <w:ind w:left="720" w:hanging="360"/>
      </w:pPr>
      <w:rPr>
        <w:rFonts w:ascii="Wingdings" w:hAnsi="Wingdings" w:hint="default"/>
      </w:rPr>
    </w:lvl>
    <w:lvl w:ilvl="1" w:tplc="1FCE6E38" w:tentative="1">
      <w:start w:val="1"/>
      <w:numFmt w:val="bullet"/>
      <w:lvlText w:val="o"/>
      <w:lvlJc w:val="left"/>
      <w:pPr>
        <w:ind w:left="1440" w:hanging="360"/>
      </w:pPr>
      <w:rPr>
        <w:rFonts w:ascii="Courier New" w:hAnsi="Courier New" w:cs="Courier New" w:hint="default"/>
      </w:rPr>
    </w:lvl>
    <w:lvl w:ilvl="2" w:tplc="C9B6E3DE" w:tentative="1">
      <w:start w:val="1"/>
      <w:numFmt w:val="bullet"/>
      <w:lvlText w:val=""/>
      <w:lvlJc w:val="left"/>
      <w:pPr>
        <w:ind w:left="2160" w:hanging="360"/>
      </w:pPr>
      <w:rPr>
        <w:rFonts w:ascii="Wingdings" w:hAnsi="Wingdings" w:hint="default"/>
      </w:rPr>
    </w:lvl>
    <w:lvl w:ilvl="3" w:tplc="3C644E48" w:tentative="1">
      <w:start w:val="1"/>
      <w:numFmt w:val="bullet"/>
      <w:lvlText w:val=""/>
      <w:lvlJc w:val="left"/>
      <w:pPr>
        <w:ind w:left="2880" w:hanging="360"/>
      </w:pPr>
      <w:rPr>
        <w:rFonts w:ascii="Symbol" w:hAnsi="Symbol" w:hint="default"/>
      </w:rPr>
    </w:lvl>
    <w:lvl w:ilvl="4" w:tplc="7F160888" w:tentative="1">
      <w:start w:val="1"/>
      <w:numFmt w:val="bullet"/>
      <w:lvlText w:val="o"/>
      <w:lvlJc w:val="left"/>
      <w:pPr>
        <w:ind w:left="3600" w:hanging="360"/>
      </w:pPr>
      <w:rPr>
        <w:rFonts w:ascii="Courier New" w:hAnsi="Courier New" w:cs="Courier New" w:hint="default"/>
      </w:rPr>
    </w:lvl>
    <w:lvl w:ilvl="5" w:tplc="C85621B4" w:tentative="1">
      <w:start w:val="1"/>
      <w:numFmt w:val="bullet"/>
      <w:lvlText w:val=""/>
      <w:lvlJc w:val="left"/>
      <w:pPr>
        <w:ind w:left="4320" w:hanging="360"/>
      </w:pPr>
      <w:rPr>
        <w:rFonts w:ascii="Wingdings" w:hAnsi="Wingdings" w:hint="default"/>
      </w:rPr>
    </w:lvl>
    <w:lvl w:ilvl="6" w:tplc="80408AE8" w:tentative="1">
      <w:start w:val="1"/>
      <w:numFmt w:val="bullet"/>
      <w:lvlText w:val=""/>
      <w:lvlJc w:val="left"/>
      <w:pPr>
        <w:ind w:left="5040" w:hanging="360"/>
      </w:pPr>
      <w:rPr>
        <w:rFonts w:ascii="Symbol" w:hAnsi="Symbol" w:hint="default"/>
      </w:rPr>
    </w:lvl>
    <w:lvl w:ilvl="7" w:tplc="65D2B34A" w:tentative="1">
      <w:start w:val="1"/>
      <w:numFmt w:val="bullet"/>
      <w:lvlText w:val="o"/>
      <w:lvlJc w:val="left"/>
      <w:pPr>
        <w:ind w:left="5760" w:hanging="360"/>
      </w:pPr>
      <w:rPr>
        <w:rFonts w:ascii="Courier New" w:hAnsi="Courier New" w:cs="Courier New" w:hint="default"/>
      </w:rPr>
    </w:lvl>
    <w:lvl w:ilvl="8" w:tplc="B374EC10" w:tentative="1">
      <w:start w:val="1"/>
      <w:numFmt w:val="bullet"/>
      <w:lvlText w:val=""/>
      <w:lvlJc w:val="left"/>
      <w:pPr>
        <w:ind w:left="6480" w:hanging="360"/>
      </w:pPr>
      <w:rPr>
        <w:rFonts w:ascii="Wingdings" w:hAnsi="Wingdings" w:hint="default"/>
      </w:rPr>
    </w:lvl>
  </w:abstractNum>
  <w:abstractNum w:abstractNumId="2">
    <w:nsid w:val="1299248A"/>
    <w:multiLevelType w:val="hybridMultilevel"/>
    <w:tmpl w:val="ECB8F95C"/>
    <w:lvl w:ilvl="0" w:tplc="25F45ABA">
      <w:start w:val="1"/>
      <w:numFmt w:val="bullet"/>
      <w:lvlText w:val=""/>
      <w:lvlJc w:val="left"/>
      <w:pPr>
        <w:ind w:left="720" w:hanging="360"/>
      </w:pPr>
      <w:rPr>
        <w:rFonts w:ascii="Wingdings" w:hAnsi="Wingdings" w:hint="default"/>
      </w:rPr>
    </w:lvl>
    <w:lvl w:ilvl="1" w:tplc="1C6810CA" w:tentative="1">
      <w:start w:val="1"/>
      <w:numFmt w:val="bullet"/>
      <w:lvlText w:val="o"/>
      <w:lvlJc w:val="left"/>
      <w:pPr>
        <w:ind w:left="1440" w:hanging="360"/>
      </w:pPr>
      <w:rPr>
        <w:rFonts w:ascii="Courier New" w:hAnsi="Courier New" w:cs="Courier New" w:hint="default"/>
      </w:rPr>
    </w:lvl>
    <w:lvl w:ilvl="2" w:tplc="7DE8CD48" w:tentative="1">
      <w:start w:val="1"/>
      <w:numFmt w:val="bullet"/>
      <w:lvlText w:val=""/>
      <w:lvlJc w:val="left"/>
      <w:pPr>
        <w:ind w:left="2160" w:hanging="360"/>
      </w:pPr>
      <w:rPr>
        <w:rFonts w:ascii="Wingdings" w:hAnsi="Wingdings" w:hint="default"/>
      </w:rPr>
    </w:lvl>
    <w:lvl w:ilvl="3" w:tplc="D200C33A" w:tentative="1">
      <w:start w:val="1"/>
      <w:numFmt w:val="bullet"/>
      <w:lvlText w:val=""/>
      <w:lvlJc w:val="left"/>
      <w:pPr>
        <w:ind w:left="2880" w:hanging="360"/>
      </w:pPr>
      <w:rPr>
        <w:rFonts w:ascii="Symbol" w:hAnsi="Symbol" w:hint="default"/>
      </w:rPr>
    </w:lvl>
    <w:lvl w:ilvl="4" w:tplc="F9641322" w:tentative="1">
      <w:start w:val="1"/>
      <w:numFmt w:val="bullet"/>
      <w:lvlText w:val="o"/>
      <w:lvlJc w:val="left"/>
      <w:pPr>
        <w:ind w:left="3600" w:hanging="360"/>
      </w:pPr>
      <w:rPr>
        <w:rFonts w:ascii="Courier New" w:hAnsi="Courier New" w:cs="Courier New" w:hint="default"/>
      </w:rPr>
    </w:lvl>
    <w:lvl w:ilvl="5" w:tplc="409E435A" w:tentative="1">
      <w:start w:val="1"/>
      <w:numFmt w:val="bullet"/>
      <w:lvlText w:val=""/>
      <w:lvlJc w:val="left"/>
      <w:pPr>
        <w:ind w:left="4320" w:hanging="360"/>
      </w:pPr>
      <w:rPr>
        <w:rFonts w:ascii="Wingdings" w:hAnsi="Wingdings" w:hint="default"/>
      </w:rPr>
    </w:lvl>
    <w:lvl w:ilvl="6" w:tplc="65C6E27E" w:tentative="1">
      <w:start w:val="1"/>
      <w:numFmt w:val="bullet"/>
      <w:lvlText w:val=""/>
      <w:lvlJc w:val="left"/>
      <w:pPr>
        <w:ind w:left="5040" w:hanging="360"/>
      </w:pPr>
      <w:rPr>
        <w:rFonts w:ascii="Symbol" w:hAnsi="Symbol" w:hint="default"/>
      </w:rPr>
    </w:lvl>
    <w:lvl w:ilvl="7" w:tplc="8C96BA88" w:tentative="1">
      <w:start w:val="1"/>
      <w:numFmt w:val="bullet"/>
      <w:lvlText w:val="o"/>
      <w:lvlJc w:val="left"/>
      <w:pPr>
        <w:ind w:left="5760" w:hanging="360"/>
      </w:pPr>
      <w:rPr>
        <w:rFonts w:ascii="Courier New" w:hAnsi="Courier New" w:cs="Courier New" w:hint="default"/>
      </w:rPr>
    </w:lvl>
    <w:lvl w:ilvl="8" w:tplc="8D161C8C" w:tentative="1">
      <w:start w:val="1"/>
      <w:numFmt w:val="bullet"/>
      <w:lvlText w:val=""/>
      <w:lvlJc w:val="left"/>
      <w:pPr>
        <w:ind w:left="6480" w:hanging="360"/>
      </w:pPr>
      <w:rPr>
        <w:rFonts w:ascii="Wingdings" w:hAnsi="Wingdings" w:hint="default"/>
      </w:rPr>
    </w:lvl>
  </w:abstractNum>
  <w:abstractNum w:abstractNumId="3">
    <w:nsid w:val="3DAB0B94"/>
    <w:multiLevelType w:val="hybridMultilevel"/>
    <w:tmpl w:val="139A7A3A"/>
    <w:lvl w:ilvl="0" w:tplc="AE9ADC26">
      <w:start w:val="1"/>
      <w:numFmt w:val="decimal"/>
      <w:lvlText w:val="%1."/>
      <w:lvlJc w:val="left"/>
      <w:pPr>
        <w:tabs>
          <w:tab w:val="num" w:pos="720"/>
        </w:tabs>
        <w:ind w:left="720" w:hanging="360"/>
      </w:pPr>
      <w:rPr>
        <w:rFonts w:hint="default"/>
      </w:rPr>
    </w:lvl>
    <w:lvl w:ilvl="1" w:tplc="472CF9D2" w:tentative="1">
      <w:start w:val="1"/>
      <w:numFmt w:val="lowerLetter"/>
      <w:lvlText w:val="%2."/>
      <w:lvlJc w:val="left"/>
      <w:pPr>
        <w:tabs>
          <w:tab w:val="num" w:pos="1440"/>
        </w:tabs>
        <w:ind w:left="1440" w:hanging="360"/>
      </w:pPr>
    </w:lvl>
    <w:lvl w:ilvl="2" w:tplc="A7DC2E16" w:tentative="1">
      <w:start w:val="1"/>
      <w:numFmt w:val="lowerRoman"/>
      <w:lvlText w:val="%3."/>
      <w:lvlJc w:val="right"/>
      <w:pPr>
        <w:tabs>
          <w:tab w:val="num" w:pos="2160"/>
        </w:tabs>
        <w:ind w:left="2160" w:hanging="180"/>
      </w:pPr>
    </w:lvl>
    <w:lvl w:ilvl="3" w:tplc="8C4EEF0A" w:tentative="1">
      <w:start w:val="1"/>
      <w:numFmt w:val="decimal"/>
      <w:lvlText w:val="%4."/>
      <w:lvlJc w:val="left"/>
      <w:pPr>
        <w:tabs>
          <w:tab w:val="num" w:pos="2880"/>
        </w:tabs>
        <w:ind w:left="2880" w:hanging="360"/>
      </w:pPr>
    </w:lvl>
    <w:lvl w:ilvl="4" w:tplc="E72ABB78" w:tentative="1">
      <w:start w:val="1"/>
      <w:numFmt w:val="lowerLetter"/>
      <w:lvlText w:val="%5."/>
      <w:lvlJc w:val="left"/>
      <w:pPr>
        <w:tabs>
          <w:tab w:val="num" w:pos="3600"/>
        </w:tabs>
        <w:ind w:left="3600" w:hanging="360"/>
      </w:pPr>
    </w:lvl>
    <w:lvl w:ilvl="5" w:tplc="9BA6D23C" w:tentative="1">
      <w:start w:val="1"/>
      <w:numFmt w:val="lowerRoman"/>
      <w:lvlText w:val="%6."/>
      <w:lvlJc w:val="right"/>
      <w:pPr>
        <w:tabs>
          <w:tab w:val="num" w:pos="4320"/>
        </w:tabs>
        <w:ind w:left="4320" w:hanging="180"/>
      </w:pPr>
    </w:lvl>
    <w:lvl w:ilvl="6" w:tplc="C6CE4E58" w:tentative="1">
      <w:start w:val="1"/>
      <w:numFmt w:val="decimal"/>
      <w:lvlText w:val="%7."/>
      <w:lvlJc w:val="left"/>
      <w:pPr>
        <w:tabs>
          <w:tab w:val="num" w:pos="5040"/>
        </w:tabs>
        <w:ind w:left="5040" w:hanging="360"/>
      </w:pPr>
    </w:lvl>
    <w:lvl w:ilvl="7" w:tplc="1676EE4A" w:tentative="1">
      <w:start w:val="1"/>
      <w:numFmt w:val="lowerLetter"/>
      <w:lvlText w:val="%8."/>
      <w:lvlJc w:val="left"/>
      <w:pPr>
        <w:tabs>
          <w:tab w:val="num" w:pos="5760"/>
        </w:tabs>
        <w:ind w:left="5760" w:hanging="360"/>
      </w:pPr>
    </w:lvl>
    <w:lvl w:ilvl="8" w:tplc="3D24EC44" w:tentative="1">
      <w:start w:val="1"/>
      <w:numFmt w:val="lowerRoman"/>
      <w:lvlText w:val="%9."/>
      <w:lvlJc w:val="right"/>
      <w:pPr>
        <w:tabs>
          <w:tab w:val="num" w:pos="6480"/>
        </w:tabs>
        <w:ind w:left="6480" w:hanging="180"/>
      </w:pPr>
    </w:lvl>
  </w:abstractNum>
  <w:abstractNum w:abstractNumId="4">
    <w:nsid w:val="40716A12"/>
    <w:multiLevelType w:val="hybridMultilevel"/>
    <w:tmpl w:val="D6E80F18"/>
    <w:lvl w:ilvl="0" w:tplc="B05C53A8">
      <w:start w:val="1"/>
      <w:numFmt w:val="bullet"/>
      <w:lvlText w:val=""/>
      <w:lvlJc w:val="left"/>
      <w:pPr>
        <w:ind w:left="720" w:hanging="360"/>
      </w:pPr>
      <w:rPr>
        <w:rFonts w:ascii="Wingdings" w:hAnsi="Wingdings" w:hint="default"/>
      </w:rPr>
    </w:lvl>
    <w:lvl w:ilvl="1" w:tplc="BB4E2F8E">
      <w:start w:val="1"/>
      <w:numFmt w:val="bullet"/>
      <w:lvlText w:val="o"/>
      <w:lvlJc w:val="left"/>
      <w:pPr>
        <w:ind w:left="1440" w:hanging="360"/>
      </w:pPr>
      <w:rPr>
        <w:rFonts w:ascii="Courier New" w:hAnsi="Courier New" w:cs="Courier New" w:hint="default"/>
      </w:rPr>
    </w:lvl>
    <w:lvl w:ilvl="2" w:tplc="BA94345A" w:tentative="1">
      <w:start w:val="1"/>
      <w:numFmt w:val="bullet"/>
      <w:lvlText w:val=""/>
      <w:lvlJc w:val="left"/>
      <w:pPr>
        <w:ind w:left="2160" w:hanging="360"/>
      </w:pPr>
      <w:rPr>
        <w:rFonts w:ascii="Wingdings" w:hAnsi="Wingdings" w:hint="default"/>
      </w:rPr>
    </w:lvl>
    <w:lvl w:ilvl="3" w:tplc="C0A05C7E" w:tentative="1">
      <w:start w:val="1"/>
      <w:numFmt w:val="bullet"/>
      <w:lvlText w:val=""/>
      <w:lvlJc w:val="left"/>
      <w:pPr>
        <w:ind w:left="2880" w:hanging="360"/>
      </w:pPr>
      <w:rPr>
        <w:rFonts w:ascii="Symbol" w:hAnsi="Symbol" w:hint="default"/>
      </w:rPr>
    </w:lvl>
    <w:lvl w:ilvl="4" w:tplc="D6389ED2" w:tentative="1">
      <w:start w:val="1"/>
      <w:numFmt w:val="bullet"/>
      <w:lvlText w:val="o"/>
      <w:lvlJc w:val="left"/>
      <w:pPr>
        <w:ind w:left="3600" w:hanging="360"/>
      </w:pPr>
      <w:rPr>
        <w:rFonts w:ascii="Courier New" w:hAnsi="Courier New" w:cs="Courier New" w:hint="default"/>
      </w:rPr>
    </w:lvl>
    <w:lvl w:ilvl="5" w:tplc="475606F6" w:tentative="1">
      <w:start w:val="1"/>
      <w:numFmt w:val="bullet"/>
      <w:lvlText w:val=""/>
      <w:lvlJc w:val="left"/>
      <w:pPr>
        <w:ind w:left="4320" w:hanging="360"/>
      </w:pPr>
      <w:rPr>
        <w:rFonts w:ascii="Wingdings" w:hAnsi="Wingdings" w:hint="default"/>
      </w:rPr>
    </w:lvl>
    <w:lvl w:ilvl="6" w:tplc="841A6436" w:tentative="1">
      <w:start w:val="1"/>
      <w:numFmt w:val="bullet"/>
      <w:lvlText w:val=""/>
      <w:lvlJc w:val="left"/>
      <w:pPr>
        <w:ind w:left="5040" w:hanging="360"/>
      </w:pPr>
      <w:rPr>
        <w:rFonts w:ascii="Symbol" w:hAnsi="Symbol" w:hint="default"/>
      </w:rPr>
    </w:lvl>
    <w:lvl w:ilvl="7" w:tplc="D6F88BCA" w:tentative="1">
      <w:start w:val="1"/>
      <w:numFmt w:val="bullet"/>
      <w:lvlText w:val="o"/>
      <w:lvlJc w:val="left"/>
      <w:pPr>
        <w:ind w:left="5760" w:hanging="360"/>
      </w:pPr>
      <w:rPr>
        <w:rFonts w:ascii="Courier New" w:hAnsi="Courier New" w:cs="Courier New" w:hint="default"/>
      </w:rPr>
    </w:lvl>
    <w:lvl w:ilvl="8" w:tplc="6E94AF52" w:tentative="1">
      <w:start w:val="1"/>
      <w:numFmt w:val="bullet"/>
      <w:lvlText w:val=""/>
      <w:lvlJc w:val="left"/>
      <w:pPr>
        <w:ind w:left="6480" w:hanging="360"/>
      </w:pPr>
      <w:rPr>
        <w:rFonts w:ascii="Wingdings" w:hAnsi="Wingdings" w:hint="default"/>
      </w:rPr>
    </w:lvl>
  </w:abstractNum>
  <w:abstractNum w:abstractNumId="5">
    <w:nsid w:val="48BC0C65"/>
    <w:multiLevelType w:val="hybridMultilevel"/>
    <w:tmpl w:val="6C080BC6"/>
    <w:lvl w:ilvl="0" w:tplc="73620BEC">
      <w:start w:val="1"/>
      <w:numFmt w:val="bullet"/>
      <w:lvlText w:val=""/>
      <w:lvlJc w:val="left"/>
      <w:pPr>
        <w:ind w:left="720" w:hanging="360"/>
      </w:pPr>
      <w:rPr>
        <w:rFonts w:ascii="Wingdings" w:hAnsi="Wingdings" w:hint="default"/>
      </w:rPr>
    </w:lvl>
    <w:lvl w:ilvl="1" w:tplc="B750F9D4" w:tentative="1">
      <w:start w:val="1"/>
      <w:numFmt w:val="bullet"/>
      <w:lvlText w:val="o"/>
      <w:lvlJc w:val="left"/>
      <w:pPr>
        <w:ind w:left="1440" w:hanging="360"/>
      </w:pPr>
      <w:rPr>
        <w:rFonts w:ascii="Courier New" w:hAnsi="Courier New" w:cs="Courier New" w:hint="default"/>
      </w:rPr>
    </w:lvl>
    <w:lvl w:ilvl="2" w:tplc="BBF403C8" w:tentative="1">
      <w:start w:val="1"/>
      <w:numFmt w:val="bullet"/>
      <w:lvlText w:val=""/>
      <w:lvlJc w:val="left"/>
      <w:pPr>
        <w:ind w:left="2160" w:hanging="360"/>
      </w:pPr>
      <w:rPr>
        <w:rFonts w:ascii="Wingdings" w:hAnsi="Wingdings" w:hint="default"/>
      </w:rPr>
    </w:lvl>
    <w:lvl w:ilvl="3" w:tplc="4F0CD6F4" w:tentative="1">
      <w:start w:val="1"/>
      <w:numFmt w:val="bullet"/>
      <w:lvlText w:val=""/>
      <w:lvlJc w:val="left"/>
      <w:pPr>
        <w:ind w:left="2880" w:hanging="360"/>
      </w:pPr>
      <w:rPr>
        <w:rFonts w:ascii="Symbol" w:hAnsi="Symbol" w:hint="default"/>
      </w:rPr>
    </w:lvl>
    <w:lvl w:ilvl="4" w:tplc="E6A003F4" w:tentative="1">
      <w:start w:val="1"/>
      <w:numFmt w:val="bullet"/>
      <w:lvlText w:val="o"/>
      <w:lvlJc w:val="left"/>
      <w:pPr>
        <w:ind w:left="3600" w:hanging="360"/>
      </w:pPr>
      <w:rPr>
        <w:rFonts w:ascii="Courier New" w:hAnsi="Courier New" w:cs="Courier New" w:hint="default"/>
      </w:rPr>
    </w:lvl>
    <w:lvl w:ilvl="5" w:tplc="E1842FAA" w:tentative="1">
      <w:start w:val="1"/>
      <w:numFmt w:val="bullet"/>
      <w:lvlText w:val=""/>
      <w:lvlJc w:val="left"/>
      <w:pPr>
        <w:ind w:left="4320" w:hanging="360"/>
      </w:pPr>
      <w:rPr>
        <w:rFonts w:ascii="Wingdings" w:hAnsi="Wingdings" w:hint="default"/>
      </w:rPr>
    </w:lvl>
    <w:lvl w:ilvl="6" w:tplc="DC78943C" w:tentative="1">
      <w:start w:val="1"/>
      <w:numFmt w:val="bullet"/>
      <w:lvlText w:val=""/>
      <w:lvlJc w:val="left"/>
      <w:pPr>
        <w:ind w:left="5040" w:hanging="360"/>
      </w:pPr>
      <w:rPr>
        <w:rFonts w:ascii="Symbol" w:hAnsi="Symbol" w:hint="default"/>
      </w:rPr>
    </w:lvl>
    <w:lvl w:ilvl="7" w:tplc="28804256" w:tentative="1">
      <w:start w:val="1"/>
      <w:numFmt w:val="bullet"/>
      <w:lvlText w:val="o"/>
      <w:lvlJc w:val="left"/>
      <w:pPr>
        <w:ind w:left="5760" w:hanging="360"/>
      </w:pPr>
      <w:rPr>
        <w:rFonts w:ascii="Courier New" w:hAnsi="Courier New" w:cs="Courier New" w:hint="default"/>
      </w:rPr>
    </w:lvl>
    <w:lvl w:ilvl="8" w:tplc="3B080016"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spinCount="100000" w:hashValue="AJ5mpdVGrLqqD22VYX+7kehBI3MA6rIuqZT32JTp0D+LkqMIn4jrOTEOB4UvFeZbJsaph/7CI00Bn4aQeT6Akw==" w:saltValue="rkMsPvHKFAikXqco5uOA0w=="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BF"/>
    <w:rsid w:val="001D40BF"/>
    <w:rsid w:val="005B12A7"/>
    <w:rsid w:val="00BA4D6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325"/>
    <w:rPr>
      <w:rFonts w:ascii="Arial" w:eastAsia="Times New Roman"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 w:type="paragraph" w:customStyle="1" w:styleId="Car">
    <w:name w:val="Car"/>
    <w:basedOn w:val="Normal"/>
    <w:rsid w:val="001D317E"/>
    <w:pPr>
      <w:spacing w:after="160" w:line="240" w:lineRule="exact"/>
    </w:pPr>
    <w:rPr>
      <w:rFonts w:ascii="Verdana" w:hAnsi="Verdan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325"/>
    <w:rPr>
      <w:rFonts w:ascii="Arial" w:eastAsia="Times New Roman"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 w:type="paragraph" w:customStyle="1" w:styleId="Car">
    <w:name w:val="Car"/>
    <w:basedOn w:val="Normal"/>
    <w:rsid w:val="001D317E"/>
    <w:pPr>
      <w:spacing w:after="160" w:line="240" w:lineRule="exac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CIO%20CARRE&#209;O\Escritorio\Formato%20de%20Memo%20Plantilla%2020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C96F3-8756-4101-BF83-466E0FF0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 Plantilla 2007.dotx</Template>
  <TotalTime>1</TotalTime>
  <Pages>6</Pages>
  <Words>1895</Words>
  <Characters>10423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12294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HORACIO CARREÑO</dc:creator>
  <cp:lastModifiedBy>CARMEN ROSA</cp:lastModifiedBy>
  <cp:revision>2</cp:revision>
  <dcterms:created xsi:type="dcterms:W3CDTF">2015-12-18T02:36:00Z</dcterms:created>
  <dcterms:modified xsi:type="dcterms:W3CDTF">2015-12-18T02:36:00Z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1429190534693</vt:lpwstr>
  </property>
</Properties>
</file>